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A97D0" w14:textId="4FF71140" w:rsidR="00641C63" w:rsidRDefault="00641C63" w:rsidP="00991C73">
      <w:pPr>
        <w:jc w:val="center"/>
        <w:rPr>
          <w:rFonts w:ascii="Corbel Light" w:hAnsi="Corbel Light"/>
          <w:color w:val="4D898E"/>
          <w:sz w:val="72"/>
        </w:rPr>
      </w:pPr>
      <w:bookmarkStart w:id="0" w:name="_GoBack"/>
      <w:bookmarkEnd w:id="0"/>
    </w:p>
    <w:p w14:paraId="130F3440" w14:textId="77DF7872" w:rsidR="008147ED" w:rsidRPr="00D76BFC" w:rsidRDefault="00641C63" w:rsidP="00BD5BE5">
      <w:pPr>
        <w:jc w:val="right"/>
        <w:rPr>
          <w:rFonts w:ascii="Cabin Sketch" w:hAnsi="Cabin Sketch"/>
          <w:color w:val="4D898E"/>
          <w:sz w:val="72"/>
        </w:rPr>
      </w:pPr>
      <w:r w:rsidRPr="00D76BFC">
        <w:rPr>
          <w:rFonts w:ascii="Cabin Sketch" w:hAnsi="Cabin Sketch"/>
          <w:b/>
          <w:color w:val="4D898E"/>
          <w:sz w:val="72"/>
        </w:rPr>
        <w:t xml:space="preserve">Materialien </w:t>
      </w:r>
      <w:r w:rsidR="008C7F9D">
        <w:rPr>
          <w:rFonts w:ascii="Cabin Sketch" w:hAnsi="Cabin Sketch"/>
          <w:b/>
          <w:color w:val="4D898E"/>
          <w:sz w:val="72"/>
        </w:rPr>
        <w:t>Lehrkräfte</w:t>
      </w:r>
    </w:p>
    <w:p w14:paraId="495443C8" w14:textId="77777777" w:rsidR="00BD5BE5" w:rsidRDefault="00BD5BE5">
      <w:pPr>
        <w:rPr>
          <w:rFonts w:ascii="Corbel Light" w:hAnsi="Corbel Light"/>
        </w:rPr>
      </w:pPr>
    </w:p>
    <w:tbl>
      <w:tblPr>
        <w:tblStyle w:val="Tabellenraster"/>
        <w:tblW w:w="4994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4796"/>
        <w:gridCol w:w="2167"/>
      </w:tblGrid>
      <w:tr w:rsidR="00641C63" w:rsidRPr="00BD5BE5" w14:paraId="7D10B4CC" w14:textId="77777777" w:rsidTr="006243DA">
        <w:trPr>
          <w:trHeight w:val="2135"/>
        </w:trPr>
        <w:tc>
          <w:tcPr>
            <w:tcW w:w="1247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  <w:shd w:val="clear" w:color="auto" w:fill="4D898E"/>
            <w:vAlign w:val="center"/>
          </w:tcPr>
          <w:p w14:paraId="3BDC7DAF" w14:textId="70CB7B82" w:rsidR="00DF5411" w:rsidRPr="00094AB7" w:rsidRDefault="00094AB7" w:rsidP="00094AB7">
            <w:pPr>
              <w:jc w:val="center"/>
              <w:rPr>
                <w:rFonts w:ascii="Corbel Light" w:hAnsi="Corbel Light"/>
              </w:rPr>
            </w:pPr>
            <w:r>
              <w:rPr>
                <w:rFonts w:ascii="Corbel Light" w:hAnsi="Corbel Light"/>
                <w:noProof/>
                <w:lang w:eastAsia="de-DE"/>
              </w:rPr>
              <w:drawing>
                <wp:inline distT="0" distB="0" distL="0" distR="0" wp14:anchorId="4E607BAE" wp14:editId="7DEF3D00">
                  <wp:extent cx="1080000" cy="1080000"/>
                  <wp:effectExtent l="0" t="0" r="6350" b="6350"/>
                  <wp:docPr id="4" name="Grafik 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5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  <w:vAlign w:val="center"/>
          </w:tcPr>
          <w:p w14:paraId="51E0FED9" w14:textId="4929DCCD" w:rsidR="00641C63" w:rsidRPr="00B96B13" w:rsidRDefault="00641C63" w:rsidP="00641C63">
            <w:pPr>
              <w:rPr>
                <w:rFonts w:ascii="Corbel Light" w:hAnsi="Corbel Light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96B13">
              <w:rPr>
                <w:rFonts w:ascii="Corbel Light" w:hAnsi="Corbel Light"/>
                <w:b/>
                <w:bCs/>
                <w:i/>
                <w:iCs/>
                <w:color w:val="000000" w:themeColor="text1"/>
                <w:sz w:val="20"/>
                <w:szCs w:val="20"/>
              </w:rPr>
              <w:t>Pyramidennetze erstellen:</w:t>
            </w:r>
          </w:p>
          <w:p w14:paraId="067613B4" w14:textId="7A1461A5" w:rsidR="00145B84" w:rsidRPr="00B96B13" w:rsidRDefault="00641C63" w:rsidP="00534FAA">
            <w:pPr>
              <w:jc w:val="both"/>
              <w:rPr>
                <w:rFonts w:ascii="Corbel Light" w:hAnsi="Corbel Light"/>
                <w:color w:val="000000" w:themeColor="text1"/>
                <w:sz w:val="20"/>
                <w:szCs w:val="20"/>
              </w:rPr>
            </w:pP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Die Schülerinnen und Schüler sollen möglichst viele Ka</w:t>
            </w: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n</w:t>
            </w: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 xml:space="preserve">didaten unterschiedlicher Netze einer </w:t>
            </w:r>
            <w:r w:rsidR="00CE7749">
              <w:rPr>
                <w:rFonts w:ascii="Corbel Light" w:hAnsi="Corbel Light"/>
                <w:color w:val="000000" w:themeColor="text1"/>
                <w:sz w:val="20"/>
                <w:szCs w:val="20"/>
              </w:rPr>
              <w:t>vierseitigen</w:t>
            </w: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 xml:space="preserve"> Pyr</w:t>
            </w: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a</w:t>
            </w: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 xml:space="preserve">mide darstellen. </w:t>
            </w:r>
            <w:r w:rsidR="00DF5411"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 xml:space="preserve">Versionen mit und ohne Nutzung der </w:t>
            </w: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Shapes-App.</w:t>
            </w:r>
          </w:p>
          <w:p w14:paraId="0AFEB098" w14:textId="7C3FF334" w:rsidR="0051714D" w:rsidRPr="00337F77" w:rsidRDefault="00337F77" w:rsidP="00641C63">
            <w:pPr>
              <w:rPr>
                <w:rFonts w:ascii="Corbel Light" w:hAnsi="Corbel Light"/>
                <w:b/>
                <w:bCs/>
                <w:color w:val="000000" w:themeColor="text1"/>
                <w:sz w:val="20"/>
                <w:szCs w:val="20"/>
              </w:rPr>
            </w:pPr>
            <w:r w:rsidRPr="00337F77">
              <w:rPr>
                <w:rFonts w:ascii="Corbel Light" w:hAnsi="Corbel Light"/>
                <w:b/>
                <w:bCs/>
                <w:color w:val="000000" w:themeColor="text1"/>
                <w:sz w:val="20"/>
                <w:szCs w:val="20"/>
              </w:rPr>
              <w:t>Material</w:t>
            </w:r>
          </w:p>
          <w:p w14:paraId="411A5771" w14:textId="7751221B" w:rsidR="008F10F2" w:rsidRPr="008F10F2" w:rsidRDefault="00423E5F" w:rsidP="008F10F2">
            <w:pPr>
              <w:rPr>
                <w:rFonts w:ascii="Corbel Light" w:hAnsi="Corbel Light"/>
                <w:sz w:val="20"/>
                <w:szCs w:val="20"/>
                <w:u w:val="single"/>
              </w:rPr>
            </w:pPr>
            <w:hyperlink r:id="rId10" w:history="1">
              <w:r w:rsidR="001B47CB" w:rsidRPr="00825413">
                <w:rPr>
                  <w:rStyle w:val="Hyperlink"/>
                  <w:rFonts w:ascii="Corbel Light" w:hAnsi="Corbel Light"/>
                  <w:sz w:val="20"/>
                  <w:szCs w:val="20"/>
                </w:rPr>
                <w:t>www.ed.math.lmu.de/research/digitus/p/materialien/Beispiel_Pyramidennetze-erstellen</w:t>
              </w:r>
            </w:hyperlink>
          </w:p>
          <w:p w14:paraId="14CE7932" w14:textId="531C9869" w:rsidR="00337F77" w:rsidRPr="008F10F2" w:rsidRDefault="00337F77" w:rsidP="00641C63">
            <w:pPr>
              <w:rPr>
                <w:rFonts w:ascii="Corbel Light" w:hAnsi="Corbel Light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  <w:vAlign w:val="center"/>
          </w:tcPr>
          <w:p w14:paraId="500C25BD" w14:textId="590A52C9" w:rsidR="00641C63" w:rsidRPr="00BD5BE5" w:rsidRDefault="00641C63" w:rsidP="00641C63">
            <w:pPr>
              <w:pStyle w:val="TableContents"/>
              <w:snapToGrid w:val="0"/>
              <w:spacing w:line="276" w:lineRule="auto"/>
              <w:jc w:val="center"/>
              <w:rPr>
                <w:rFonts w:ascii="Corbel Light" w:eastAsiaTheme="minorHAnsi" w:hAnsi="Corbel Light"/>
                <w:color w:val="000000" w:themeColor="text1"/>
                <w:lang w:eastAsia="en-US"/>
              </w:rPr>
            </w:pPr>
            <w:r>
              <w:rPr>
                <w:rFonts w:ascii="Corbel Light" w:eastAsiaTheme="minorHAnsi" w:hAnsi="Corbel Light"/>
                <w:noProof/>
                <w:color w:val="000000" w:themeColor="text1"/>
              </w:rPr>
              <w:drawing>
                <wp:inline distT="0" distB="0" distL="0" distR="0" wp14:anchorId="5CD1326D" wp14:editId="470D01C9">
                  <wp:extent cx="1205230" cy="97663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97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C63" w:rsidRPr="00BD5BE5" w14:paraId="6CD2783A" w14:textId="77777777" w:rsidTr="00BB0AA2">
        <w:trPr>
          <w:trHeight w:val="2135"/>
        </w:trPr>
        <w:tc>
          <w:tcPr>
            <w:tcW w:w="1247" w:type="pct"/>
            <w:tcBorders>
              <w:top w:val="single" w:sz="4" w:space="0" w:color="4D898E"/>
              <w:left w:val="single" w:sz="4" w:space="0" w:color="4D898E"/>
              <w:right w:val="single" w:sz="4" w:space="0" w:color="4D898E"/>
            </w:tcBorders>
            <w:shd w:val="clear" w:color="auto" w:fill="4D898E"/>
            <w:vAlign w:val="center"/>
          </w:tcPr>
          <w:p w14:paraId="1D80590D" w14:textId="75622BE6" w:rsidR="00641C63" w:rsidRDefault="00616F7D" w:rsidP="00BB0AA2">
            <w:pPr>
              <w:jc w:val="center"/>
              <w:rPr>
                <w:rFonts w:ascii="Corbel Light" w:hAnsi="Corbel Light"/>
                <w:noProof/>
                <w:color w:val="000000" w:themeColor="text1"/>
              </w:rPr>
            </w:pPr>
            <w:r>
              <w:rPr>
                <w:rFonts w:ascii="Corbel Light" w:hAnsi="Corbel Light"/>
                <w:noProof/>
                <w:color w:val="000000" w:themeColor="text1"/>
                <w:lang w:eastAsia="de-DE"/>
              </w:rPr>
              <w:drawing>
                <wp:inline distT="0" distB="0" distL="0" distR="0" wp14:anchorId="410CE9E7" wp14:editId="0D2BDDCB">
                  <wp:extent cx="1080000" cy="1080000"/>
                  <wp:effectExtent l="0" t="0" r="6350" b="6350"/>
                  <wp:docPr id="11" name="Grafik 1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5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</w:tcPr>
          <w:p w14:paraId="31A94DD3" w14:textId="34D4A0D1" w:rsidR="00641C63" w:rsidRPr="00B96B13" w:rsidRDefault="00127445" w:rsidP="00500B2A">
            <w:pPr>
              <w:rPr>
                <w:rFonts w:ascii="Corbel Light" w:hAnsi="Corbel Light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96B13">
              <w:rPr>
                <w:rFonts w:ascii="Corbel Light" w:hAnsi="Corbel Light"/>
                <w:b/>
                <w:bCs/>
                <w:i/>
                <w:iCs/>
                <w:color w:val="000000" w:themeColor="text1"/>
                <w:sz w:val="20"/>
                <w:szCs w:val="20"/>
              </w:rPr>
              <w:t>Steigungsdreiecke verwenden:</w:t>
            </w:r>
          </w:p>
          <w:p w14:paraId="486E16B9" w14:textId="7D1A6EAA" w:rsidR="00145B84" w:rsidRPr="00B96B13" w:rsidRDefault="0041153D" w:rsidP="00534FAA">
            <w:pPr>
              <w:jc w:val="both"/>
              <w:rPr>
                <w:rFonts w:ascii="Corbel Light" w:hAnsi="Corbel Light"/>
                <w:color w:val="000000" w:themeColor="text1"/>
                <w:sz w:val="20"/>
                <w:szCs w:val="20"/>
              </w:rPr>
            </w:pP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Die Schülerinnen und Schüler entwickeln Strategien zur Bestimmung der Steigung des Graphen linearer Funkti</w:t>
            </w: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o</w:t>
            </w: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nen. Versionen mit und ohne Nutzung eines GeoGebra-Sheets.</w:t>
            </w:r>
          </w:p>
          <w:p w14:paraId="41347F4A" w14:textId="20F8491D" w:rsidR="004D28C5" w:rsidRPr="00C75DF3" w:rsidRDefault="00C75DF3" w:rsidP="00500B2A">
            <w:pPr>
              <w:rPr>
                <w:rFonts w:ascii="Corbel Light" w:hAnsi="Corbel Light"/>
                <w:b/>
                <w:bCs/>
                <w:color w:val="000000" w:themeColor="text1"/>
                <w:sz w:val="20"/>
                <w:szCs w:val="20"/>
              </w:rPr>
            </w:pPr>
            <w:r w:rsidRPr="00337F77">
              <w:rPr>
                <w:rFonts w:ascii="Corbel Light" w:hAnsi="Corbel Light"/>
                <w:b/>
                <w:bCs/>
                <w:color w:val="000000" w:themeColor="text1"/>
                <w:sz w:val="20"/>
                <w:szCs w:val="20"/>
              </w:rPr>
              <w:t>Material</w:t>
            </w:r>
          </w:p>
          <w:p w14:paraId="627EF55B" w14:textId="4961B582" w:rsidR="00BB0AA2" w:rsidRDefault="00423E5F" w:rsidP="00C75DF3">
            <w:pPr>
              <w:rPr>
                <w:rFonts w:ascii="Corbel Light" w:hAnsi="Corbel Light"/>
                <w:sz w:val="20"/>
                <w:szCs w:val="20"/>
              </w:rPr>
            </w:pPr>
            <w:hyperlink r:id="rId14" w:history="1">
              <w:r w:rsidR="001B47CB" w:rsidRPr="00825413">
                <w:rPr>
                  <w:rStyle w:val="Hyperlink"/>
                  <w:rFonts w:ascii="Corbel Light" w:hAnsi="Corbel Light"/>
                  <w:sz w:val="20"/>
                  <w:szCs w:val="20"/>
                </w:rPr>
                <w:t>www.ed.math.lmu.de/research/digitus/p/materialien/Beispiel_Steigungsdreiecke-verwenden</w:t>
              </w:r>
            </w:hyperlink>
          </w:p>
          <w:p w14:paraId="5FE4FA4C" w14:textId="0B0FDCAC" w:rsidR="00C75DF3" w:rsidRPr="00BB0AA2" w:rsidRDefault="00C75DF3" w:rsidP="00500B2A">
            <w:pPr>
              <w:rPr>
                <w:rFonts w:ascii="Corbel Light" w:hAnsi="Corbel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  <w:vAlign w:val="center"/>
          </w:tcPr>
          <w:p w14:paraId="6E6326C0" w14:textId="7B19591D" w:rsidR="00641C63" w:rsidRPr="00BD5BE5" w:rsidRDefault="0082500A" w:rsidP="0082500A">
            <w:pPr>
              <w:pStyle w:val="TableContents"/>
              <w:snapToGrid w:val="0"/>
              <w:spacing w:line="276" w:lineRule="auto"/>
              <w:jc w:val="center"/>
              <w:rPr>
                <w:rFonts w:ascii="Corbel Light" w:eastAsiaTheme="minorHAnsi" w:hAnsi="Corbel Light"/>
                <w:color w:val="000000" w:themeColor="text1"/>
                <w:lang w:eastAsia="en-US"/>
              </w:rPr>
            </w:pPr>
            <w:r>
              <w:rPr>
                <w:rFonts w:ascii="Corbel Light" w:eastAsiaTheme="minorHAnsi" w:hAnsi="Corbel Light"/>
                <w:noProof/>
                <w:color w:val="000000" w:themeColor="text1"/>
              </w:rPr>
              <w:drawing>
                <wp:inline distT="0" distB="0" distL="0" distR="0" wp14:anchorId="167CA7E5" wp14:editId="2A25425E">
                  <wp:extent cx="1205230" cy="9144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C63" w:rsidRPr="00BD5BE5" w14:paraId="37D281F3" w14:textId="77777777" w:rsidTr="00C52B27">
        <w:trPr>
          <w:trHeight w:val="2135"/>
        </w:trPr>
        <w:tc>
          <w:tcPr>
            <w:tcW w:w="1247" w:type="pct"/>
            <w:tcBorders>
              <w:left w:val="single" w:sz="4" w:space="0" w:color="4D898E"/>
              <w:bottom w:val="single" w:sz="4" w:space="0" w:color="4D898E"/>
              <w:right w:val="single" w:sz="4" w:space="0" w:color="4D898E"/>
            </w:tcBorders>
            <w:shd w:val="clear" w:color="auto" w:fill="4D898E"/>
            <w:vAlign w:val="center"/>
          </w:tcPr>
          <w:p w14:paraId="577429BF" w14:textId="0192BD14" w:rsidR="00641C63" w:rsidRPr="001B47CB" w:rsidRDefault="00810B66" w:rsidP="001B47CB">
            <w:pPr>
              <w:jc w:val="center"/>
              <w:rPr>
                <w:rFonts w:ascii="Corbel Light" w:hAnsi="Corbel Light"/>
              </w:rPr>
            </w:pPr>
            <w:r>
              <w:rPr>
                <w:rFonts w:ascii="Corbel Light" w:hAnsi="Corbel Light"/>
                <w:noProof/>
                <w:lang w:eastAsia="de-DE"/>
              </w:rPr>
              <w:drawing>
                <wp:inline distT="0" distB="0" distL="0" distR="0" wp14:anchorId="23990D32" wp14:editId="20C6071D">
                  <wp:extent cx="1080000" cy="1080000"/>
                  <wp:effectExtent l="0" t="0" r="6350" b="6350"/>
                  <wp:docPr id="7" name="Grafik 7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5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</w:tcPr>
          <w:p w14:paraId="25451C7B" w14:textId="33B2EA28" w:rsidR="00641C63" w:rsidRPr="001B47CB" w:rsidRDefault="00240754" w:rsidP="00500B2A">
            <w:pPr>
              <w:rPr>
                <w:rFonts w:ascii="Corbel Light" w:hAnsi="Corbel Light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B47CB">
              <w:rPr>
                <w:rFonts w:ascii="Corbel Light" w:hAnsi="Corbel Light"/>
                <w:b/>
                <w:bCs/>
                <w:i/>
                <w:iCs/>
                <w:color w:val="000000" w:themeColor="text1"/>
                <w:sz w:val="20"/>
                <w:szCs w:val="20"/>
              </w:rPr>
              <w:t>Steckbriefe unterschiedlicher Vierecktypen anfertigen:</w:t>
            </w:r>
          </w:p>
          <w:p w14:paraId="103C6927" w14:textId="575F4657" w:rsidR="00145B84" w:rsidRPr="00145B84" w:rsidRDefault="00240754" w:rsidP="00534FAA">
            <w:pPr>
              <w:jc w:val="both"/>
              <w:rPr>
                <w:rFonts w:ascii="Corbel Light" w:hAnsi="Corbel Light"/>
                <w:color w:val="000000" w:themeColor="text1"/>
                <w:sz w:val="20"/>
                <w:szCs w:val="20"/>
              </w:rPr>
            </w:pPr>
            <w:r w:rsidRPr="001B47CB">
              <w:rPr>
                <w:rFonts w:ascii="Corbel Light" w:hAnsi="Corbel Light"/>
                <w:color w:val="000000" w:themeColor="text1"/>
                <w:sz w:val="20"/>
                <w:szCs w:val="20"/>
              </w:rPr>
              <w:t>Die Schülerinnen und Schüler stellen die Eigenschaften bestimmter Vierecktypen mithilfe von Steckbriefen dar und diskutieren ihre Ergebnisse in einem Forum.</w:t>
            </w:r>
          </w:p>
          <w:p w14:paraId="6AF29D53" w14:textId="57420A24" w:rsidR="00240754" w:rsidRPr="001B47CB" w:rsidRDefault="00C75DF3" w:rsidP="00500B2A">
            <w:pPr>
              <w:rPr>
                <w:rFonts w:ascii="Corbel Light" w:hAnsi="Corbel Light"/>
                <w:b/>
                <w:bCs/>
                <w:color w:val="000000" w:themeColor="text1"/>
                <w:sz w:val="20"/>
                <w:szCs w:val="20"/>
              </w:rPr>
            </w:pPr>
            <w:r w:rsidRPr="001B47CB">
              <w:rPr>
                <w:rFonts w:ascii="Corbel Light" w:hAnsi="Corbel Light"/>
                <w:b/>
                <w:bCs/>
                <w:color w:val="000000" w:themeColor="text1"/>
                <w:sz w:val="20"/>
                <w:szCs w:val="20"/>
              </w:rPr>
              <w:t>Material</w:t>
            </w:r>
          </w:p>
          <w:p w14:paraId="0D8534B8" w14:textId="4599B57E" w:rsidR="001B47CB" w:rsidRPr="001B47CB" w:rsidRDefault="00423E5F" w:rsidP="001B47CB">
            <w:pPr>
              <w:rPr>
                <w:rFonts w:ascii="Corbel Light" w:hAnsi="Corbel Light"/>
                <w:sz w:val="20"/>
                <w:szCs w:val="20"/>
              </w:rPr>
            </w:pPr>
            <w:hyperlink r:id="rId18" w:history="1">
              <w:r w:rsidR="001B47CB" w:rsidRPr="001B47CB">
                <w:rPr>
                  <w:rStyle w:val="Hyperlink"/>
                  <w:rFonts w:ascii="Corbel Light" w:hAnsi="Corbel Light"/>
                  <w:sz w:val="20"/>
                  <w:szCs w:val="20"/>
                </w:rPr>
                <w:t>www.ed.math.lmu.de/research/digitus/p/materialien/Beispiel_Steckbriefe-Vierecke</w:t>
              </w:r>
            </w:hyperlink>
          </w:p>
          <w:p w14:paraId="1E7266C5" w14:textId="7A9174DE" w:rsidR="00C75DF3" w:rsidRPr="001B47CB" w:rsidRDefault="00C75DF3" w:rsidP="00500B2A">
            <w:pPr>
              <w:rPr>
                <w:rFonts w:ascii="Corbel Light" w:hAnsi="Corbel Light"/>
              </w:rPr>
            </w:pPr>
          </w:p>
        </w:tc>
        <w:tc>
          <w:tcPr>
            <w:tcW w:w="1168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  <w:vAlign w:val="center"/>
          </w:tcPr>
          <w:p w14:paraId="25DD5A00" w14:textId="406805EB" w:rsidR="00641C63" w:rsidRPr="00BD5BE5" w:rsidRDefault="00C52B27" w:rsidP="00C52B27">
            <w:pPr>
              <w:pStyle w:val="TableContents"/>
              <w:snapToGrid w:val="0"/>
              <w:spacing w:line="276" w:lineRule="auto"/>
              <w:jc w:val="center"/>
              <w:rPr>
                <w:rFonts w:ascii="Corbel Light" w:eastAsiaTheme="minorHAnsi" w:hAnsi="Corbel Light"/>
                <w:color w:val="000000" w:themeColor="text1"/>
                <w:lang w:eastAsia="en-US"/>
              </w:rPr>
            </w:pPr>
            <w:r>
              <w:rPr>
                <w:rFonts w:ascii="Corbel Light" w:eastAsiaTheme="minorHAnsi" w:hAnsi="Corbel Light"/>
                <w:noProof/>
                <w:color w:val="000000" w:themeColor="text1"/>
              </w:rPr>
              <w:drawing>
                <wp:inline distT="0" distB="0" distL="0" distR="0" wp14:anchorId="71B7CE5A" wp14:editId="36DD16FE">
                  <wp:extent cx="1205230" cy="803910"/>
                  <wp:effectExtent l="0" t="0" r="0" b="0"/>
                  <wp:docPr id="5" name="Grafik 5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Text enthält.&#10;&#10;Automatisch generierte Beschreibu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80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C63" w:rsidRPr="00BD5BE5" w14:paraId="406B92AB" w14:textId="77777777" w:rsidTr="00810B66">
        <w:trPr>
          <w:trHeight w:val="2135"/>
        </w:trPr>
        <w:tc>
          <w:tcPr>
            <w:tcW w:w="1247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  <w:shd w:val="clear" w:color="auto" w:fill="4D898E"/>
            <w:vAlign w:val="center"/>
          </w:tcPr>
          <w:p w14:paraId="573080CE" w14:textId="03DCE7C8" w:rsidR="00641C63" w:rsidRDefault="00810B66" w:rsidP="00810B66">
            <w:pPr>
              <w:jc w:val="center"/>
              <w:rPr>
                <w:rFonts w:ascii="Corbel Light" w:hAnsi="Corbel Light"/>
                <w:noProof/>
                <w:color w:val="000000" w:themeColor="text1"/>
              </w:rPr>
            </w:pPr>
            <w:r>
              <w:rPr>
                <w:rFonts w:ascii="Corbel Light" w:hAnsi="Corbel Light"/>
                <w:noProof/>
                <w:color w:val="000000" w:themeColor="text1"/>
                <w:lang w:eastAsia="de-DE"/>
              </w:rPr>
              <w:drawing>
                <wp:inline distT="0" distB="0" distL="0" distR="0" wp14:anchorId="4A8AA5D0" wp14:editId="11943E9B">
                  <wp:extent cx="1080000" cy="1080000"/>
                  <wp:effectExtent l="0" t="0" r="6350" b="6350"/>
                  <wp:docPr id="10" name="Grafik 1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5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</w:tcPr>
          <w:p w14:paraId="22136898" w14:textId="77777777" w:rsidR="00641C63" w:rsidRPr="001B47CB" w:rsidRDefault="00C52B27" w:rsidP="00500B2A">
            <w:pPr>
              <w:rPr>
                <w:rFonts w:ascii="Corbel Light" w:hAnsi="Corbel Light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B47CB">
              <w:rPr>
                <w:rFonts w:ascii="Corbel Light" w:hAnsi="Corbel Light"/>
                <w:b/>
                <w:bCs/>
                <w:i/>
                <w:iCs/>
                <w:color w:val="000000" w:themeColor="text1"/>
                <w:sz w:val="20"/>
                <w:szCs w:val="20"/>
              </w:rPr>
              <w:t>Winkelhalbierende im Dreieck definieren:</w:t>
            </w:r>
          </w:p>
          <w:p w14:paraId="609185F5" w14:textId="49CCF852" w:rsidR="00145B84" w:rsidRPr="001B47CB" w:rsidRDefault="00C52B27" w:rsidP="00534FAA">
            <w:pPr>
              <w:jc w:val="both"/>
              <w:rPr>
                <w:rFonts w:ascii="Corbel Light" w:hAnsi="Corbel Light"/>
                <w:color w:val="000000" w:themeColor="text1"/>
                <w:sz w:val="20"/>
                <w:szCs w:val="20"/>
              </w:rPr>
            </w:pPr>
            <w:r w:rsidRPr="001B47CB">
              <w:rPr>
                <w:rFonts w:ascii="Corbel Light" w:hAnsi="Corbel Light"/>
                <w:color w:val="000000" w:themeColor="text1"/>
                <w:sz w:val="20"/>
                <w:szCs w:val="20"/>
              </w:rPr>
              <w:t xml:space="preserve">Die Schülerinnen und Schüler suchen im Internet </w:t>
            </w:r>
            <w:r w:rsidR="00534FAA" w:rsidRPr="001B47CB">
              <w:rPr>
                <w:rFonts w:ascii="Corbel Light" w:hAnsi="Corbel Light"/>
                <w:color w:val="000000" w:themeColor="text1"/>
                <w:sz w:val="20"/>
                <w:szCs w:val="20"/>
              </w:rPr>
              <w:t>nach unterschiedlichen Beschreibungen des Begriffs Winke</w:t>
            </w:r>
            <w:r w:rsidR="00534FAA" w:rsidRPr="001B47CB">
              <w:rPr>
                <w:rFonts w:ascii="Corbel Light" w:hAnsi="Corbel Light"/>
                <w:color w:val="000000" w:themeColor="text1"/>
                <w:sz w:val="20"/>
                <w:szCs w:val="20"/>
              </w:rPr>
              <w:t>l</w:t>
            </w:r>
            <w:r w:rsidR="00534FAA" w:rsidRPr="001B47CB">
              <w:rPr>
                <w:rFonts w:ascii="Corbel Light" w:hAnsi="Corbel Light"/>
                <w:color w:val="000000" w:themeColor="text1"/>
                <w:sz w:val="20"/>
                <w:szCs w:val="20"/>
              </w:rPr>
              <w:t xml:space="preserve">halbierende und erstellen sich </w:t>
            </w:r>
            <w:r w:rsidR="00BB1FAE" w:rsidRPr="001B47CB">
              <w:rPr>
                <w:rFonts w:ascii="Corbel Light" w:hAnsi="Corbel Light"/>
                <w:color w:val="000000" w:themeColor="text1"/>
                <w:sz w:val="20"/>
                <w:szCs w:val="20"/>
              </w:rPr>
              <w:t>hiermit</w:t>
            </w:r>
            <w:r w:rsidR="00534FAA" w:rsidRPr="001B47CB">
              <w:rPr>
                <w:rFonts w:ascii="Corbel Light" w:hAnsi="Corbel Light"/>
                <w:color w:val="000000" w:themeColor="text1"/>
                <w:sz w:val="20"/>
                <w:szCs w:val="20"/>
              </w:rPr>
              <w:t xml:space="preserve"> eine eigene Defin</w:t>
            </w:r>
            <w:r w:rsidR="00534FAA" w:rsidRPr="001B47CB">
              <w:rPr>
                <w:rFonts w:ascii="Corbel Light" w:hAnsi="Corbel Light"/>
                <w:color w:val="000000" w:themeColor="text1"/>
                <w:sz w:val="20"/>
                <w:szCs w:val="20"/>
              </w:rPr>
              <w:t>i</w:t>
            </w:r>
            <w:r w:rsidR="00534FAA" w:rsidRPr="001B47CB">
              <w:rPr>
                <w:rFonts w:ascii="Corbel Light" w:hAnsi="Corbel Light"/>
                <w:color w:val="000000" w:themeColor="text1"/>
                <w:sz w:val="20"/>
                <w:szCs w:val="20"/>
              </w:rPr>
              <w:t>tion.</w:t>
            </w:r>
          </w:p>
          <w:p w14:paraId="5C9DDAF8" w14:textId="157DAC94" w:rsidR="00534FAA" w:rsidRPr="001B47CB" w:rsidRDefault="00C75DF3" w:rsidP="00500B2A">
            <w:pPr>
              <w:rPr>
                <w:rFonts w:ascii="Corbel Light" w:hAnsi="Corbel Light"/>
                <w:b/>
                <w:bCs/>
                <w:color w:val="000000" w:themeColor="text1"/>
                <w:sz w:val="20"/>
                <w:szCs w:val="20"/>
              </w:rPr>
            </w:pPr>
            <w:r w:rsidRPr="001B47CB">
              <w:rPr>
                <w:rFonts w:ascii="Corbel Light" w:hAnsi="Corbel Light"/>
                <w:b/>
                <w:bCs/>
                <w:color w:val="000000" w:themeColor="text1"/>
                <w:sz w:val="20"/>
                <w:szCs w:val="20"/>
              </w:rPr>
              <w:t>Material</w:t>
            </w:r>
          </w:p>
          <w:p w14:paraId="570B5EE9" w14:textId="43944939" w:rsidR="001B47CB" w:rsidRPr="001B47CB" w:rsidRDefault="00423E5F" w:rsidP="001B47CB">
            <w:pPr>
              <w:rPr>
                <w:rFonts w:ascii="Corbel Light" w:hAnsi="Corbel Light"/>
                <w:sz w:val="20"/>
                <w:szCs w:val="20"/>
              </w:rPr>
            </w:pPr>
            <w:hyperlink r:id="rId22" w:history="1">
              <w:r w:rsidR="001B47CB" w:rsidRPr="001B47CB">
                <w:rPr>
                  <w:rStyle w:val="Hyperlink"/>
                  <w:rFonts w:ascii="Corbel Light" w:hAnsi="Corbel Light"/>
                  <w:sz w:val="20"/>
                  <w:szCs w:val="20"/>
                </w:rPr>
                <w:t>www.ed.math.lmu.de/research/digitus/p/materialien/Beispiel_Definitionen-Winkelhalbierende</w:t>
              </w:r>
            </w:hyperlink>
          </w:p>
          <w:p w14:paraId="7ACA3560" w14:textId="393D664E" w:rsidR="00C75DF3" w:rsidRPr="00785DDA" w:rsidRDefault="00C75DF3" w:rsidP="00500B2A">
            <w:pPr>
              <w:rPr>
                <w:rFonts w:ascii="Corbel Light" w:hAnsi="Corbel Light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  <w:vAlign w:val="center"/>
          </w:tcPr>
          <w:p w14:paraId="3A6E9C36" w14:textId="2D4FCF5B" w:rsidR="00641C63" w:rsidRPr="00BD5BE5" w:rsidRDefault="00534FAA" w:rsidP="00534FAA">
            <w:pPr>
              <w:pStyle w:val="TableContents"/>
              <w:snapToGrid w:val="0"/>
              <w:spacing w:line="276" w:lineRule="auto"/>
              <w:jc w:val="center"/>
              <w:rPr>
                <w:rFonts w:ascii="Corbel Light" w:eastAsiaTheme="minorHAnsi" w:hAnsi="Corbel Light"/>
                <w:color w:val="000000" w:themeColor="text1"/>
                <w:lang w:eastAsia="en-US"/>
              </w:rPr>
            </w:pPr>
            <w:r>
              <w:rPr>
                <w:rFonts w:ascii="Corbel Light" w:eastAsiaTheme="minorHAnsi" w:hAnsi="Corbel Light"/>
                <w:noProof/>
                <w:color w:val="000000" w:themeColor="text1"/>
              </w:rPr>
              <w:drawing>
                <wp:inline distT="0" distB="0" distL="0" distR="0" wp14:anchorId="69D28F3A" wp14:editId="34BFC1BA">
                  <wp:extent cx="1205230" cy="248285"/>
                  <wp:effectExtent l="0" t="0" r="0" b="0"/>
                  <wp:docPr id="6" name="Grafik 6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Ein Bild, das Text enthält.&#10;&#10;Automatisch generierte Beschreibu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C63" w:rsidRPr="00BD5BE5" w14:paraId="467B4689" w14:textId="77777777" w:rsidTr="00534FAA">
        <w:trPr>
          <w:trHeight w:val="2135"/>
        </w:trPr>
        <w:tc>
          <w:tcPr>
            <w:tcW w:w="1247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  <w:shd w:val="clear" w:color="auto" w:fill="4D898E"/>
            <w:vAlign w:val="center"/>
          </w:tcPr>
          <w:p w14:paraId="7686F100" w14:textId="151A035E" w:rsidR="00641C63" w:rsidRPr="00233B69" w:rsidRDefault="00A82D14" w:rsidP="00233B69">
            <w:pPr>
              <w:jc w:val="center"/>
              <w:rPr>
                <w:rFonts w:ascii="Corbel Light" w:hAnsi="Corbel Light"/>
              </w:rPr>
            </w:pPr>
            <w:r>
              <w:rPr>
                <w:rFonts w:ascii="Corbel Light" w:hAnsi="Corbel Light"/>
                <w:noProof/>
                <w:lang w:eastAsia="de-DE"/>
              </w:rPr>
              <w:drawing>
                <wp:inline distT="0" distB="0" distL="0" distR="0" wp14:anchorId="447459A9" wp14:editId="36106F60">
                  <wp:extent cx="1080000" cy="1080000"/>
                  <wp:effectExtent l="0" t="0" r="6350" b="6350"/>
                  <wp:docPr id="12" name="Grafik 12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5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</w:tcPr>
          <w:p w14:paraId="03DE3DCD" w14:textId="77777777" w:rsidR="00641C63" w:rsidRPr="00B96B13" w:rsidRDefault="00534FAA" w:rsidP="00500B2A">
            <w:pPr>
              <w:rPr>
                <w:rFonts w:ascii="Corbel Light" w:hAnsi="Corbel Light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96B13">
              <w:rPr>
                <w:rFonts w:ascii="Corbel Light" w:hAnsi="Corbel Light"/>
                <w:b/>
                <w:bCs/>
                <w:i/>
                <w:iCs/>
                <w:color w:val="000000" w:themeColor="text1"/>
                <w:sz w:val="20"/>
                <w:szCs w:val="20"/>
              </w:rPr>
              <w:t>Lösungswege von linearen Gleichungssystemen vergleichen:</w:t>
            </w:r>
          </w:p>
          <w:p w14:paraId="7EAC9841" w14:textId="61280687" w:rsidR="00534FAA" w:rsidRPr="00B96B13" w:rsidRDefault="00534FAA" w:rsidP="00534FAA">
            <w:pPr>
              <w:jc w:val="both"/>
              <w:rPr>
                <w:rFonts w:ascii="Corbel Light" w:hAnsi="Corbel Light"/>
                <w:color w:val="000000" w:themeColor="text1"/>
                <w:sz w:val="20"/>
                <w:szCs w:val="20"/>
              </w:rPr>
            </w:pP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Die Schülerinnen und Schüler analysieren Gleichungssy</w:t>
            </w: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s</w:t>
            </w: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teme im Hinblick darauf, welche Strategie sinnvoller ist. Die Lösung</w:t>
            </w:r>
            <w:r w:rsidR="00BB1FAE"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sschritte</w:t>
            </w: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 xml:space="preserve"> werden durch die </w:t>
            </w:r>
            <w:proofErr w:type="spellStart"/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photomath</w:t>
            </w:r>
            <w:proofErr w:type="spellEnd"/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-App bestimmt.</w:t>
            </w:r>
          </w:p>
          <w:p w14:paraId="1CE290AB" w14:textId="22F4C0FC" w:rsidR="00534FAA" w:rsidRPr="00C75DF3" w:rsidRDefault="00C75DF3" w:rsidP="00500B2A">
            <w:pPr>
              <w:rPr>
                <w:rFonts w:ascii="Corbel Light" w:hAnsi="Corbel Light"/>
                <w:b/>
                <w:bCs/>
                <w:color w:val="000000" w:themeColor="text1"/>
                <w:sz w:val="20"/>
                <w:szCs w:val="20"/>
              </w:rPr>
            </w:pPr>
            <w:r w:rsidRPr="00C75DF3">
              <w:rPr>
                <w:rFonts w:ascii="Corbel Light" w:hAnsi="Corbel Light"/>
                <w:b/>
                <w:bCs/>
                <w:color w:val="000000" w:themeColor="text1"/>
                <w:sz w:val="20"/>
                <w:szCs w:val="20"/>
              </w:rPr>
              <w:t>Material</w:t>
            </w:r>
          </w:p>
          <w:p w14:paraId="2FF4E1E6" w14:textId="256C3017" w:rsidR="00A82D14" w:rsidRPr="00A82D14" w:rsidRDefault="00423E5F" w:rsidP="00500B2A">
            <w:pPr>
              <w:rPr>
                <w:rFonts w:ascii="Corbel Light" w:hAnsi="Corbel Light"/>
                <w:sz w:val="20"/>
                <w:szCs w:val="20"/>
              </w:rPr>
            </w:pPr>
            <w:hyperlink r:id="rId26" w:history="1">
              <w:r w:rsidR="006C29F5" w:rsidRPr="00825413">
                <w:rPr>
                  <w:rStyle w:val="Hyperlink"/>
                  <w:rFonts w:ascii="Corbel Light" w:hAnsi="Corbel Light"/>
                  <w:sz w:val="20"/>
                  <w:szCs w:val="20"/>
                </w:rPr>
                <w:t>www.ed.math.lmu.de/research/digitus/p/materialien/Beispiel_Loesungswege-LGS</w:t>
              </w:r>
            </w:hyperlink>
          </w:p>
          <w:p w14:paraId="31D8942C" w14:textId="038A8958" w:rsidR="00C75DF3" w:rsidRPr="00B96B13" w:rsidRDefault="00C75DF3" w:rsidP="00500B2A">
            <w:pPr>
              <w:rPr>
                <w:rFonts w:ascii="Corbel Light" w:hAnsi="Corbel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  <w:vAlign w:val="center"/>
          </w:tcPr>
          <w:p w14:paraId="5CB92989" w14:textId="54F4CF25" w:rsidR="00641C63" w:rsidRPr="00BD5BE5" w:rsidRDefault="00A254B3" w:rsidP="00534FAA">
            <w:pPr>
              <w:pStyle w:val="TableContents"/>
              <w:snapToGrid w:val="0"/>
              <w:spacing w:line="276" w:lineRule="auto"/>
              <w:jc w:val="center"/>
              <w:rPr>
                <w:rFonts w:ascii="Corbel Light" w:eastAsiaTheme="minorHAnsi" w:hAnsi="Corbel Light"/>
                <w:color w:val="000000" w:themeColor="text1"/>
                <w:lang w:eastAsia="en-US"/>
              </w:rPr>
            </w:pPr>
            <w:r>
              <w:rPr>
                <w:rFonts w:ascii="Corbel Light" w:eastAsiaTheme="minorHAnsi" w:hAnsi="Corbel Light"/>
                <w:noProof/>
                <w:color w:val="000000" w:themeColor="text1"/>
              </w:rPr>
              <w:drawing>
                <wp:inline distT="0" distB="0" distL="0" distR="0" wp14:anchorId="24257A5D" wp14:editId="5C0C0A52">
                  <wp:extent cx="1194435" cy="839470"/>
                  <wp:effectExtent l="0" t="0" r="571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C63" w:rsidRPr="00BD5BE5" w14:paraId="3C366D97" w14:textId="77777777" w:rsidTr="00233B69">
        <w:trPr>
          <w:trHeight w:val="2135"/>
        </w:trPr>
        <w:tc>
          <w:tcPr>
            <w:tcW w:w="1247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  <w:shd w:val="clear" w:color="auto" w:fill="4D898E"/>
            <w:vAlign w:val="center"/>
          </w:tcPr>
          <w:p w14:paraId="01ECAFF8" w14:textId="3BFE98C4" w:rsidR="00641C63" w:rsidRDefault="00032B89" w:rsidP="00233B69">
            <w:pPr>
              <w:jc w:val="center"/>
              <w:rPr>
                <w:rFonts w:ascii="Corbel Light" w:hAnsi="Corbel Light"/>
                <w:noProof/>
                <w:color w:val="000000" w:themeColor="text1"/>
              </w:rPr>
            </w:pPr>
            <w:r>
              <w:rPr>
                <w:rFonts w:ascii="Corbel Light" w:hAnsi="Corbel Light"/>
                <w:b/>
                <w:bCs/>
                <w:noProof/>
                <w:color w:val="000000" w:themeColor="text1"/>
                <w:sz w:val="20"/>
                <w:szCs w:val="20"/>
                <w:lang w:eastAsia="de-DE"/>
              </w:rPr>
              <w:lastRenderedPageBreak/>
              <w:drawing>
                <wp:inline distT="0" distB="0" distL="0" distR="0" wp14:anchorId="313766B4" wp14:editId="23F3391B">
                  <wp:extent cx="1080000" cy="1080000"/>
                  <wp:effectExtent l="0" t="0" r="6350" b="6350"/>
                  <wp:docPr id="16" name="Grafik 16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5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</w:tcPr>
          <w:p w14:paraId="75CD8DC8" w14:textId="11C0203A" w:rsidR="00641C63" w:rsidRPr="00B96B13" w:rsidRDefault="00534FAA" w:rsidP="00500B2A">
            <w:pPr>
              <w:rPr>
                <w:rFonts w:ascii="Corbel Light" w:hAnsi="Corbel Light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96B13">
              <w:rPr>
                <w:rFonts w:ascii="Corbel Light" w:hAnsi="Corbel Light"/>
                <w:b/>
                <w:bCs/>
                <w:i/>
                <w:iCs/>
                <w:color w:val="000000" w:themeColor="text1"/>
                <w:sz w:val="20"/>
                <w:szCs w:val="20"/>
              </w:rPr>
              <w:t>Viereck</w:t>
            </w:r>
            <w:r w:rsidR="00032B89">
              <w:rPr>
                <w:rFonts w:ascii="Corbel Light" w:hAnsi="Corbel Light"/>
                <w:b/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B96B13">
              <w:rPr>
                <w:rFonts w:ascii="Corbel Light" w:hAnsi="Corbel Light"/>
                <w:b/>
                <w:bCs/>
                <w:i/>
                <w:iCs/>
                <w:color w:val="000000" w:themeColor="text1"/>
                <w:sz w:val="20"/>
                <w:szCs w:val="20"/>
              </w:rPr>
              <w:t>formen strukturieren</w:t>
            </w:r>
          </w:p>
          <w:p w14:paraId="423CF83D" w14:textId="77777777" w:rsidR="00534FAA" w:rsidRPr="00B96B13" w:rsidRDefault="00534FAA" w:rsidP="00785E18">
            <w:pPr>
              <w:jc w:val="both"/>
              <w:rPr>
                <w:rFonts w:ascii="Corbel Light" w:hAnsi="Corbel Light"/>
                <w:color w:val="000000" w:themeColor="text1"/>
                <w:sz w:val="20"/>
                <w:szCs w:val="20"/>
              </w:rPr>
            </w:pP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Die Schülerinnen und Schüler visualisieren die Zusa</w:t>
            </w: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m</w:t>
            </w: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menhänge unterschiedlicher Vierecktypen mithilfe einer PowerPoint-Vorlage.</w:t>
            </w:r>
          </w:p>
          <w:p w14:paraId="229C59F1" w14:textId="77777777" w:rsidR="00C75DF3" w:rsidRPr="003C5CBA" w:rsidRDefault="00C75DF3" w:rsidP="00C75DF3">
            <w:pPr>
              <w:rPr>
                <w:rFonts w:ascii="Corbel Light" w:hAnsi="Corbel Light"/>
                <w:b/>
                <w:bCs/>
                <w:color w:val="000000" w:themeColor="text1"/>
                <w:sz w:val="20"/>
                <w:szCs w:val="20"/>
              </w:rPr>
            </w:pPr>
            <w:r w:rsidRPr="003C5CBA">
              <w:rPr>
                <w:rFonts w:ascii="Corbel Light" w:hAnsi="Corbel Light"/>
                <w:b/>
                <w:bCs/>
                <w:color w:val="000000" w:themeColor="text1"/>
                <w:sz w:val="20"/>
                <w:szCs w:val="20"/>
              </w:rPr>
              <w:t>Material</w:t>
            </w:r>
          </w:p>
          <w:p w14:paraId="772EEA93" w14:textId="77777777" w:rsidR="00BC0F86" w:rsidRDefault="00423E5F" w:rsidP="00BC0F86">
            <w:pPr>
              <w:widowControl w:val="0"/>
            </w:pPr>
            <w:hyperlink r:id="rId30">
              <w:r w:rsidR="00BC0F86">
                <w:rPr>
                  <w:rStyle w:val="Hyperlink"/>
                  <w:rFonts w:ascii="Corbel Light" w:hAnsi="Corbel Light"/>
                  <w:sz w:val="20"/>
                  <w:szCs w:val="20"/>
                </w:rPr>
                <w:t>www.ed.math.lmu.de/research/digitus/p/materialien/Beispiel_Vierecksformen-strukturieren</w:t>
              </w:r>
            </w:hyperlink>
          </w:p>
          <w:p w14:paraId="702773F0" w14:textId="32C55FEF" w:rsidR="00C75DF3" w:rsidRPr="00B96B13" w:rsidRDefault="00C75DF3" w:rsidP="00500B2A">
            <w:pPr>
              <w:rPr>
                <w:rFonts w:ascii="Corbel Light" w:hAnsi="Corbel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  <w:vAlign w:val="center"/>
          </w:tcPr>
          <w:p w14:paraId="3497BCE5" w14:textId="2E290665" w:rsidR="00641C63" w:rsidRPr="00BD5BE5" w:rsidRDefault="00577E45" w:rsidP="00577E45">
            <w:pPr>
              <w:pStyle w:val="TableContents"/>
              <w:snapToGrid w:val="0"/>
              <w:spacing w:line="276" w:lineRule="auto"/>
              <w:jc w:val="center"/>
              <w:rPr>
                <w:rFonts w:ascii="Corbel Light" w:eastAsiaTheme="minorHAnsi" w:hAnsi="Corbel Light"/>
                <w:color w:val="000000" w:themeColor="text1"/>
                <w:lang w:eastAsia="en-US"/>
              </w:rPr>
            </w:pPr>
            <w:r>
              <w:rPr>
                <w:rFonts w:ascii="Corbel Light" w:eastAsiaTheme="minorHAnsi" w:hAnsi="Corbel Light"/>
                <w:noProof/>
                <w:color w:val="000000" w:themeColor="text1"/>
              </w:rPr>
              <w:drawing>
                <wp:inline distT="0" distB="0" distL="0" distR="0" wp14:anchorId="76E71267" wp14:editId="33DBDAEA">
                  <wp:extent cx="1205230" cy="793115"/>
                  <wp:effectExtent l="0" t="0" r="0" b="698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79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C63" w:rsidRPr="00BD5BE5" w14:paraId="4499D745" w14:textId="77777777" w:rsidTr="001B3F8B">
        <w:trPr>
          <w:trHeight w:val="2135"/>
        </w:trPr>
        <w:tc>
          <w:tcPr>
            <w:tcW w:w="1247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  <w:shd w:val="clear" w:color="auto" w:fill="4D898E"/>
            <w:vAlign w:val="center"/>
          </w:tcPr>
          <w:p w14:paraId="5B27D336" w14:textId="1E7D2F04" w:rsidR="00641C63" w:rsidRDefault="001B3F8B" w:rsidP="001B3F8B">
            <w:pPr>
              <w:jc w:val="center"/>
              <w:rPr>
                <w:rFonts w:ascii="Corbel Light" w:hAnsi="Corbel Light"/>
                <w:noProof/>
                <w:color w:val="000000" w:themeColor="text1"/>
              </w:rPr>
            </w:pPr>
            <w:r>
              <w:rPr>
                <w:rFonts w:ascii="Corbel Light" w:hAnsi="Corbel Light"/>
                <w:noProof/>
                <w:color w:val="000000" w:themeColor="text1"/>
                <w:lang w:eastAsia="de-DE"/>
              </w:rPr>
              <w:drawing>
                <wp:inline distT="0" distB="0" distL="0" distR="0" wp14:anchorId="70BCED57" wp14:editId="595A8F96">
                  <wp:extent cx="1080000" cy="1080000"/>
                  <wp:effectExtent l="0" t="0" r="6350" b="6350"/>
                  <wp:docPr id="14" name="Grafik 14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5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</w:tcPr>
          <w:p w14:paraId="0EB6CC0A" w14:textId="77777777" w:rsidR="00641C63" w:rsidRPr="00B96B13" w:rsidRDefault="00785E18" w:rsidP="00500B2A">
            <w:pPr>
              <w:rPr>
                <w:rFonts w:ascii="Corbel Light" w:hAnsi="Corbel Light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96B13">
              <w:rPr>
                <w:rFonts w:ascii="Corbel Light" w:hAnsi="Corbel Light"/>
                <w:b/>
                <w:bCs/>
                <w:i/>
                <w:iCs/>
                <w:color w:val="000000" w:themeColor="text1"/>
                <w:sz w:val="20"/>
                <w:szCs w:val="20"/>
              </w:rPr>
              <w:t>Parameter von linearen Funktionen bestimmen</w:t>
            </w:r>
          </w:p>
          <w:p w14:paraId="1C31DA2A" w14:textId="1EEE0FEC" w:rsidR="00785E18" w:rsidRPr="00B96B13" w:rsidRDefault="00785E18" w:rsidP="00785E18">
            <w:pPr>
              <w:jc w:val="both"/>
              <w:rPr>
                <w:rFonts w:ascii="Corbel Light" w:hAnsi="Corbel Light"/>
                <w:color w:val="000000" w:themeColor="text1"/>
                <w:sz w:val="20"/>
                <w:szCs w:val="20"/>
              </w:rPr>
            </w:pPr>
            <w:r w:rsidRPr="00B96B13">
              <w:rPr>
                <w:rFonts w:ascii="Corbel Light" w:hAnsi="Corbel Light"/>
                <w:color w:val="000000" w:themeColor="text1"/>
                <w:sz w:val="20"/>
                <w:szCs w:val="20"/>
              </w:rPr>
              <w:t>Die Schülerinnen und Schüler bestimmen die Parameter linearer Funktionen. Dabei erhalten sie Rückmeldung und gestufte Hilfen innerhalb des GeoGebra-Sheets.</w:t>
            </w:r>
          </w:p>
          <w:p w14:paraId="63333695" w14:textId="77777777" w:rsidR="00C75DF3" w:rsidRPr="00C75DF3" w:rsidRDefault="00C75DF3" w:rsidP="00C75DF3">
            <w:pPr>
              <w:rPr>
                <w:rFonts w:ascii="Corbel Light" w:hAnsi="Corbel Light"/>
                <w:b/>
                <w:bCs/>
                <w:color w:val="000000" w:themeColor="text1"/>
                <w:sz w:val="20"/>
                <w:szCs w:val="20"/>
              </w:rPr>
            </w:pPr>
            <w:r w:rsidRPr="00C75DF3">
              <w:rPr>
                <w:rFonts w:ascii="Corbel Light" w:hAnsi="Corbel Light"/>
                <w:b/>
                <w:bCs/>
                <w:color w:val="000000" w:themeColor="text1"/>
                <w:sz w:val="20"/>
                <w:szCs w:val="20"/>
              </w:rPr>
              <w:t>Material</w:t>
            </w:r>
          </w:p>
          <w:p w14:paraId="2636DB66" w14:textId="00695E28" w:rsidR="001B3F8B" w:rsidRPr="001B3F8B" w:rsidRDefault="00423E5F" w:rsidP="00500B2A">
            <w:pPr>
              <w:rPr>
                <w:rFonts w:ascii="Corbel Light" w:hAnsi="Corbel Light"/>
                <w:sz w:val="20"/>
                <w:szCs w:val="20"/>
              </w:rPr>
            </w:pPr>
            <w:hyperlink r:id="rId34" w:history="1">
              <w:r w:rsidR="00F44C6D" w:rsidRPr="00EC3D80">
                <w:rPr>
                  <w:rStyle w:val="Hyperlink"/>
                  <w:rFonts w:ascii="Corbel Light" w:hAnsi="Corbel Light"/>
                  <w:sz w:val="20"/>
                  <w:szCs w:val="20"/>
                </w:rPr>
                <w:t>www.ed.math.lmu.de/research/digitus/p/materialien/Beispiel_Parameter-LinFkt</w:t>
              </w:r>
            </w:hyperlink>
          </w:p>
          <w:p w14:paraId="21DE9769" w14:textId="58FE2CB0" w:rsidR="00C75DF3" w:rsidRPr="001B3F8B" w:rsidRDefault="00C75DF3" w:rsidP="00500B2A">
            <w:pPr>
              <w:rPr>
                <w:rFonts w:ascii="Corbel Light" w:hAnsi="Corbel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4D898E"/>
              <w:left w:val="single" w:sz="4" w:space="0" w:color="4D898E"/>
              <w:bottom w:val="single" w:sz="4" w:space="0" w:color="4D898E"/>
              <w:right w:val="single" w:sz="4" w:space="0" w:color="4D898E"/>
            </w:tcBorders>
            <w:vAlign w:val="center"/>
          </w:tcPr>
          <w:p w14:paraId="736353FC" w14:textId="309FBB1D" w:rsidR="00641C63" w:rsidRPr="00BD5BE5" w:rsidRDefault="00785E18" w:rsidP="00785E18">
            <w:pPr>
              <w:pStyle w:val="TableContents"/>
              <w:snapToGrid w:val="0"/>
              <w:spacing w:line="276" w:lineRule="auto"/>
              <w:jc w:val="center"/>
              <w:rPr>
                <w:rFonts w:ascii="Corbel Light" w:eastAsiaTheme="minorHAnsi" w:hAnsi="Corbel Light"/>
                <w:color w:val="000000" w:themeColor="text1"/>
                <w:lang w:eastAsia="en-US"/>
              </w:rPr>
            </w:pPr>
            <w:r>
              <w:rPr>
                <w:rFonts w:ascii="Corbel Light" w:eastAsiaTheme="minorHAnsi" w:hAnsi="Corbel Light"/>
                <w:noProof/>
                <w:color w:val="000000" w:themeColor="text1"/>
              </w:rPr>
              <w:drawing>
                <wp:inline distT="0" distB="0" distL="0" distR="0" wp14:anchorId="7ADA2544" wp14:editId="410FC10B">
                  <wp:extent cx="1205230" cy="735965"/>
                  <wp:effectExtent l="0" t="0" r="0" b="698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73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81C75E" w14:textId="4DC7116F" w:rsidR="00BD5BE5" w:rsidRPr="007C7E38" w:rsidRDefault="00BD5BE5" w:rsidP="00783F34">
      <w:pPr>
        <w:rPr>
          <w:rFonts w:ascii="Corbel Light" w:hAnsi="Corbel Light"/>
          <w:b/>
          <w:bCs/>
        </w:rPr>
      </w:pPr>
    </w:p>
    <w:p w14:paraId="68F4B094" w14:textId="3799DAC4" w:rsidR="00783F34" w:rsidRPr="007C7E38" w:rsidRDefault="00783F34" w:rsidP="00783F34">
      <w:pPr>
        <w:rPr>
          <w:rFonts w:ascii="Corbel Light" w:hAnsi="Corbel Light"/>
          <w:b/>
          <w:bCs/>
        </w:rPr>
      </w:pPr>
    </w:p>
    <w:p w14:paraId="246A5C95" w14:textId="1250628B" w:rsidR="00337F77" w:rsidRPr="007C7E38" w:rsidRDefault="007C7E38" w:rsidP="00783F34">
      <w:pPr>
        <w:rPr>
          <w:rFonts w:ascii="Corbel Light" w:hAnsi="Corbel Light"/>
          <w:b/>
          <w:bCs/>
        </w:rPr>
      </w:pPr>
      <w:r w:rsidRPr="007C7E38">
        <w:rPr>
          <w:rFonts w:ascii="Corbel Light" w:hAnsi="Corbel Light"/>
          <w:b/>
          <w:bCs/>
        </w:rPr>
        <w:t>Anmerkung: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7C7E38" w14:paraId="6837C257" w14:textId="77777777" w:rsidTr="007C7E38">
        <w:tc>
          <w:tcPr>
            <w:tcW w:w="3681" w:type="dxa"/>
          </w:tcPr>
          <w:p w14:paraId="3B98A5C7" w14:textId="1C47160C" w:rsidR="007C7E38" w:rsidRDefault="007C7E38" w:rsidP="00783F34">
            <w:r>
              <w:rPr>
                <w:noProof/>
                <w:lang w:eastAsia="de-DE"/>
              </w:rPr>
              <w:drawing>
                <wp:inline distT="0" distB="0" distL="0" distR="0" wp14:anchorId="07E21C6A" wp14:editId="3ACE058E">
                  <wp:extent cx="2168914" cy="1614487"/>
                  <wp:effectExtent l="0" t="0" r="3175" b="508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070" cy="161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vAlign w:val="center"/>
          </w:tcPr>
          <w:p w14:paraId="6A1CA6CC" w14:textId="08DC2904" w:rsidR="007C7E38" w:rsidRPr="007C7E38" w:rsidRDefault="007C7E38" w:rsidP="007C7E38">
            <w:pPr>
              <w:rPr>
                <w:rFonts w:ascii="Corbel Light" w:hAnsi="Corbel Light"/>
                <w:sz w:val="22"/>
                <w:szCs w:val="22"/>
              </w:rPr>
            </w:pPr>
            <w:r w:rsidRPr="007C7E38">
              <w:rPr>
                <w:rFonts w:ascii="Corbel Light" w:hAnsi="Corbel Light"/>
                <w:sz w:val="22"/>
                <w:szCs w:val="22"/>
              </w:rPr>
              <w:t>Falls Sie folgende Fehlermeldung bei der Benutzung der Links erhalten, kopieren Sie den Link manuell und fügen Sie ihn direkt im Browser ein.</w:t>
            </w:r>
          </w:p>
        </w:tc>
      </w:tr>
    </w:tbl>
    <w:p w14:paraId="30E12DF6" w14:textId="77777777" w:rsidR="007C7E38" w:rsidRDefault="007C7E38" w:rsidP="00783F34"/>
    <w:sectPr w:rsidR="007C7E38">
      <w:footerReference w:type="default" r:id="rId3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93014" w14:textId="77777777" w:rsidR="00423E5F" w:rsidRDefault="00423E5F" w:rsidP="00BD5BE5">
      <w:pPr>
        <w:spacing w:after="0" w:line="240" w:lineRule="auto"/>
      </w:pPr>
      <w:r>
        <w:separator/>
      </w:r>
    </w:p>
  </w:endnote>
  <w:endnote w:type="continuationSeparator" w:id="0">
    <w:p w14:paraId="0B8B0753" w14:textId="77777777" w:rsidR="00423E5F" w:rsidRDefault="00423E5F" w:rsidP="00BD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 Light">
    <w:altName w:val="Calibri"/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bin Sketch">
    <w:altName w:val="Calibri"/>
    <w:charset w:val="00"/>
    <w:family w:val="swiss"/>
    <w:pitch w:val="variable"/>
    <w:sig w:usb0="800000AF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88466" w14:textId="41A44DDC" w:rsidR="00BD5BE5" w:rsidRDefault="00BD5BE5">
    <w:pPr>
      <w:pStyle w:val="Fuzeile"/>
    </w:pPr>
    <w:r w:rsidRPr="00020A0A">
      <w:rPr>
        <w:rFonts w:ascii="Corbel Light" w:eastAsia="Arial" w:hAnsi="Corbel Light"/>
        <w:color w:val="000000"/>
        <w:sz w:val="18"/>
        <w:szCs w:val="24"/>
      </w:rPr>
      <w:t xml:space="preserve">Erstellt </w:t>
    </w:r>
    <w:r w:rsidR="00CD7D39">
      <w:rPr>
        <w:rFonts w:ascii="Corbel Light" w:eastAsia="Arial" w:hAnsi="Corbel Light"/>
        <w:color w:val="000000"/>
        <w:sz w:val="18"/>
        <w:szCs w:val="24"/>
      </w:rPr>
      <w:t>vom Lehrstuhl für Didaktik der Mathematik</w:t>
    </w:r>
    <w:r w:rsidRPr="00020A0A">
      <w:rPr>
        <w:rFonts w:ascii="Corbel Light" w:eastAsia="Arial" w:hAnsi="Corbel Light"/>
        <w:color w:val="000000"/>
        <w:sz w:val="18"/>
        <w:szCs w:val="24"/>
      </w:rPr>
      <w:t>, LMU München, im Projekt</w:t>
    </w:r>
    <w:r>
      <w:rPr>
        <w:rFonts w:ascii="Corbel Light" w:eastAsia="Arial" w:hAnsi="Corbel Light"/>
        <w:color w:val="000000"/>
        <w:sz w:val="18"/>
        <w:szCs w:val="24"/>
      </w:rPr>
      <w:t xml:space="preserve"> DigitUS, </w:t>
    </w:r>
    <w:r w:rsidRPr="00020A0A">
      <w:rPr>
        <w:rFonts w:ascii="Corbel Light" w:eastAsia="Arial" w:hAnsi="Corbel Light"/>
        <w:color w:val="000000"/>
        <w:sz w:val="18"/>
        <w:szCs w:val="24"/>
      </w:rPr>
      <w:t>und lizenziert unter</w:t>
    </w:r>
    <w:r>
      <w:rPr>
        <w:rFonts w:ascii="Corbel Light" w:eastAsia="Arial" w:hAnsi="Corbel Light"/>
        <w:color w:val="000000"/>
        <w:sz w:val="18"/>
        <w:szCs w:val="24"/>
      </w:rPr>
      <w:t xml:space="preserve"> </w:t>
    </w:r>
    <w:hyperlink r:id="rId1" w:history="1">
      <w:r w:rsidRPr="009E5EB3">
        <w:rPr>
          <w:rStyle w:val="Hyperlink"/>
          <w:rFonts w:ascii="Corbel Light" w:eastAsia="Arial" w:hAnsi="Corbel Light"/>
          <w:sz w:val="18"/>
          <w:szCs w:val="24"/>
        </w:rPr>
        <w:t>CC BY SA 4.0</w:t>
      </w:r>
    </w:hyperlink>
    <w:r>
      <w:rPr>
        <w:rFonts w:ascii="Corbel Light" w:eastAsia="Arial" w:hAnsi="Corbel Light"/>
        <w:color w:val="000000"/>
        <w:sz w:val="18"/>
        <w:szCs w:val="24"/>
      </w:rPr>
      <w:t>.</w:t>
    </w:r>
    <w:r w:rsidRPr="00020A0A">
      <w:rPr>
        <w:rFonts w:ascii="Corbel Light" w:eastAsia="Arial" w:hAnsi="Corbel Light"/>
        <w:color w:val="000000"/>
        <w:sz w:val="18"/>
        <w:szCs w:val="24"/>
      </w:rPr>
      <w:t xml:space="preserve"> Die Logos von DigitUS und seiner Projektpartner sind urheberrechtlich geschützt. Sie sind im Fall einer Bearbeitung des Materials zu entfernen.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9E3B5" w14:textId="77777777" w:rsidR="00423E5F" w:rsidRDefault="00423E5F" w:rsidP="00BD5BE5">
      <w:pPr>
        <w:spacing w:after="0" w:line="240" w:lineRule="auto"/>
      </w:pPr>
      <w:r>
        <w:separator/>
      </w:r>
    </w:p>
  </w:footnote>
  <w:footnote w:type="continuationSeparator" w:id="0">
    <w:p w14:paraId="460DC528" w14:textId="77777777" w:rsidR="00423E5F" w:rsidRDefault="00423E5F" w:rsidP="00BD5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0349"/>
    <w:multiLevelType w:val="hybridMultilevel"/>
    <w:tmpl w:val="F390720A"/>
    <w:lvl w:ilvl="0" w:tplc="84D8B6D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4213A"/>
    <w:multiLevelType w:val="hybridMultilevel"/>
    <w:tmpl w:val="B1BE4428"/>
    <w:lvl w:ilvl="0" w:tplc="96A8265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96A82658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A306D"/>
    <w:multiLevelType w:val="hybridMultilevel"/>
    <w:tmpl w:val="134A566A"/>
    <w:lvl w:ilvl="0" w:tplc="7DEAFDE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5602F"/>
    <w:multiLevelType w:val="hybridMultilevel"/>
    <w:tmpl w:val="1C1493B8"/>
    <w:lvl w:ilvl="0" w:tplc="0407000F">
      <w:start w:val="1"/>
      <w:numFmt w:val="decimal"/>
      <w:lvlText w:val="%1."/>
      <w:lvlJc w:val="left"/>
      <w:pPr>
        <w:ind w:left="747" w:hanging="360"/>
      </w:pPr>
    </w:lvl>
    <w:lvl w:ilvl="1" w:tplc="04070019" w:tentative="1">
      <w:start w:val="1"/>
      <w:numFmt w:val="lowerLetter"/>
      <w:lvlText w:val="%2."/>
      <w:lvlJc w:val="left"/>
      <w:pPr>
        <w:ind w:left="1467" w:hanging="360"/>
      </w:pPr>
    </w:lvl>
    <w:lvl w:ilvl="2" w:tplc="0407001B" w:tentative="1">
      <w:start w:val="1"/>
      <w:numFmt w:val="lowerRoman"/>
      <w:lvlText w:val="%3."/>
      <w:lvlJc w:val="right"/>
      <w:pPr>
        <w:ind w:left="2187" w:hanging="180"/>
      </w:pPr>
    </w:lvl>
    <w:lvl w:ilvl="3" w:tplc="0407000F" w:tentative="1">
      <w:start w:val="1"/>
      <w:numFmt w:val="decimal"/>
      <w:lvlText w:val="%4."/>
      <w:lvlJc w:val="left"/>
      <w:pPr>
        <w:ind w:left="2907" w:hanging="360"/>
      </w:pPr>
    </w:lvl>
    <w:lvl w:ilvl="4" w:tplc="04070019" w:tentative="1">
      <w:start w:val="1"/>
      <w:numFmt w:val="lowerLetter"/>
      <w:lvlText w:val="%5."/>
      <w:lvlJc w:val="left"/>
      <w:pPr>
        <w:ind w:left="3627" w:hanging="360"/>
      </w:pPr>
    </w:lvl>
    <w:lvl w:ilvl="5" w:tplc="0407001B" w:tentative="1">
      <w:start w:val="1"/>
      <w:numFmt w:val="lowerRoman"/>
      <w:lvlText w:val="%6."/>
      <w:lvlJc w:val="right"/>
      <w:pPr>
        <w:ind w:left="4347" w:hanging="180"/>
      </w:pPr>
    </w:lvl>
    <w:lvl w:ilvl="6" w:tplc="0407000F" w:tentative="1">
      <w:start w:val="1"/>
      <w:numFmt w:val="decimal"/>
      <w:lvlText w:val="%7."/>
      <w:lvlJc w:val="left"/>
      <w:pPr>
        <w:ind w:left="5067" w:hanging="360"/>
      </w:pPr>
    </w:lvl>
    <w:lvl w:ilvl="7" w:tplc="04070019" w:tentative="1">
      <w:start w:val="1"/>
      <w:numFmt w:val="lowerLetter"/>
      <w:lvlText w:val="%8."/>
      <w:lvlJc w:val="left"/>
      <w:pPr>
        <w:ind w:left="5787" w:hanging="360"/>
      </w:pPr>
    </w:lvl>
    <w:lvl w:ilvl="8" w:tplc="0407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>
    <w:nsid w:val="24934269"/>
    <w:multiLevelType w:val="hybridMultilevel"/>
    <w:tmpl w:val="D78A43F0"/>
    <w:lvl w:ilvl="0" w:tplc="96A8265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B5AB5"/>
    <w:multiLevelType w:val="hybridMultilevel"/>
    <w:tmpl w:val="11FE8EEC"/>
    <w:lvl w:ilvl="0" w:tplc="96A8265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96A82658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84CBB"/>
    <w:multiLevelType w:val="hybridMultilevel"/>
    <w:tmpl w:val="1B7CE9BA"/>
    <w:lvl w:ilvl="0" w:tplc="96A8265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42341"/>
    <w:multiLevelType w:val="hybridMultilevel"/>
    <w:tmpl w:val="507E6FD0"/>
    <w:lvl w:ilvl="0" w:tplc="96A8265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81519"/>
    <w:multiLevelType w:val="hybridMultilevel"/>
    <w:tmpl w:val="3E2218C0"/>
    <w:lvl w:ilvl="0" w:tplc="83A0EF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5AD8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A2CF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4204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6006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FC1C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485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704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5E7CD3"/>
    <w:multiLevelType w:val="hybridMultilevel"/>
    <w:tmpl w:val="18802DA4"/>
    <w:lvl w:ilvl="0" w:tplc="96A8265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96A82658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67865"/>
    <w:multiLevelType w:val="hybridMultilevel"/>
    <w:tmpl w:val="2D16EC3A"/>
    <w:lvl w:ilvl="0" w:tplc="96A8265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529CE"/>
    <w:multiLevelType w:val="hybridMultilevel"/>
    <w:tmpl w:val="3446BFA4"/>
    <w:lvl w:ilvl="0" w:tplc="96A8265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B6E42"/>
    <w:multiLevelType w:val="hybridMultilevel"/>
    <w:tmpl w:val="A972F702"/>
    <w:lvl w:ilvl="0" w:tplc="96A8265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842169"/>
    <w:multiLevelType w:val="hybridMultilevel"/>
    <w:tmpl w:val="0040E9FA"/>
    <w:lvl w:ilvl="0" w:tplc="96A82658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227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23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945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A0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2F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05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1E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94E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7"/>
  </w:num>
  <w:num w:numId="6">
    <w:abstractNumId w:val="13"/>
  </w:num>
  <w:num w:numId="7">
    <w:abstractNumId w:val="11"/>
  </w:num>
  <w:num w:numId="8">
    <w:abstractNumId w:val="9"/>
  </w:num>
  <w:num w:numId="9">
    <w:abstractNumId w:val="12"/>
  </w:num>
  <w:num w:numId="10">
    <w:abstractNumId w:val="1"/>
  </w:num>
  <w:num w:numId="11">
    <w:abstractNumId w:val="0"/>
  </w:num>
  <w:num w:numId="12">
    <w:abstractNumId w:val="5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E5"/>
    <w:rsid w:val="00032B89"/>
    <w:rsid w:val="00094AB7"/>
    <w:rsid w:val="000A6E9F"/>
    <w:rsid w:val="00127445"/>
    <w:rsid w:val="00144736"/>
    <w:rsid w:val="00145B84"/>
    <w:rsid w:val="001B3F8B"/>
    <w:rsid w:val="001B47CB"/>
    <w:rsid w:val="00222B24"/>
    <w:rsid w:val="00233B69"/>
    <w:rsid w:val="00237147"/>
    <w:rsid w:val="00240754"/>
    <w:rsid w:val="0027766D"/>
    <w:rsid w:val="002C5CB4"/>
    <w:rsid w:val="00337F77"/>
    <w:rsid w:val="00361871"/>
    <w:rsid w:val="003C5CBA"/>
    <w:rsid w:val="003D7A94"/>
    <w:rsid w:val="003F12D1"/>
    <w:rsid w:val="0041153D"/>
    <w:rsid w:val="00423E5F"/>
    <w:rsid w:val="004D28C5"/>
    <w:rsid w:val="004F5FAD"/>
    <w:rsid w:val="00507EA6"/>
    <w:rsid w:val="0051714D"/>
    <w:rsid w:val="00534FAA"/>
    <w:rsid w:val="005520EA"/>
    <w:rsid w:val="00577E45"/>
    <w:rsid w:val="00593809"/>
    <w:rsid w:val="005F20C2"/>
    <w:rsid w:val="00616F7D"/>
    <w:rsid w:val="006243DA"/>
    <w:rsid w:val="00641C63"/>
    <w:rsid w:val="006C29F5"/>
    <w:rsid w:val="0070066B"/>
    <w:rsid w:val="00783F34"/>
    <w:rsid w:val="00785DDA"/>
    <w:rsid w:val="00785E18"/>
    <w:rsid w:val="00785FFB"/>
    <w:rsid w:val="0079101E"/>
    <w:rsid w:val="007C7E38"/>
    <w:rsid w:val="007E0D6B"/>
    <w:rsid w:val="00810B66"/>
    <w:rsid w:val="00810E6D"/>
    <w:rsid w:val="0082500A"/>
    <w:rsid w:val="00835E39"/>
    <w:rsid w:val="008C7F9D"/>
    <w:rsid w:val="008E5303"/>
    <w:rsid w:val="008F10F2"/>
    <w:rsid w:val="00907688"/>
    <w:rsid w:val="00975C08"/>
    <w:rsid w:val="00991C73"/>
    <w:rsid w:val="00A254B3"/>
    <w:rsid w:val="00A82D14"/>
    <w:rsid w:val="00AD203E"/>
    <w:rsid w:val="00AE39D9"/>
    <w:rsid w:val="00B86F23"/>
    <w:rsid w:val="00B96B13"/>
    <w:rsid w:val="00BA0B6C"/>
    <w:rsid w:val="00BB0AA2"/>
    <w:rsid w:val="00BB1FAE"/>
    <w:rsid w:val="00BC0F86"/>
    <w:rsid w:val="00BD5BE5"/>
    <w:rsid w:val="00C34B5E"/>
    <w:rsid w:val="00C52B27"/>
    <w:rsid w:val="00C75DF3"/>
    <w:rsid w:val="00CA43C3"/>
    <w:rsid w:val="00CC393A"/>
    <w:rsid w:val="00CD7D39"/>
    <w:rsid w:val="00CE7749"/>
    <w:rsid w:val="00D34021"/>
    <w:rsid w:val="00D76BFC"/>
    <w:rsid w:val="00DB2B94"/>
    <w:rsid w:val="00DF5411"/>
    <w:rsid w:val="00E10439"/>
    <w:rsid w:val="00E21F6B"/>
    <w:rsid w:val="00E5665C"/>
    <w:rsid w:val="00E62619"/>
    <w:rsid w:val="00E64389"/>
    <w:rsid w:val="00E76F43"/>
    <w:rsid w:val="00F4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C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5BE5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table" w:styleId="Tabellenraster">
    <w:name w:val="Table Grid"/>
    <w:basedOn w:val="NormaleTabelle"/>
    <w:uiPriority w:val="39"/>
    <w:rsid w:val="00BD5BE5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BD5BE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BD5BE5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5B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5BE5"/>
    <w:pPr>
      <w:spacing w:line="240" w:lineRule="auto"/>
    </w:pPr>
    <w:rPr>
      <w:rFonts w:eastAsiaTheme="minorEastAsia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5BE5"/>
    <w:rPr>
      <w:rFonts w:eastAsiaTheme="minorEastAsia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BE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D5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5BE5"/>
  </w:style>
  <w:style w:type="paragraph" w:styleId="Fuzeile">
    <w:name w:val="footer"/>
    <w:basedOn w:val="Standard"/>
    <w:link w:val="FuzeileZchn"/>
    <w:uiPriority w:val="99"/>
    <w:unhideWhenUsed/>
    <w:rsid w:val="00BD5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5BE5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1714D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7EA6"/>
    <w:rPr>
      <w:rFonts w:eastAsiaTheme="minorHAns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7EA6"/>
    <w:rPr>
      <w:rFonts w:eastAsiaTheme="minorEastAsia"/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27445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F10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5BE5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table" w:styleId="Tabellenraster">
    <w:name w:val="Table Grid"/>
    <w:basedOn w:val="NormaleTabelle"/>
    <w:uiPriority w:val="39"/>
    <w:rsid w:val="00BD5BE5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BD5BE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BD5BE5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5B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5BE5"/>
    <w:pPr>
      <w:spacing w:line="240" w:lineRule="auto"/>
    </w:pPr>
    <w:rPr>
      <w:rFonts w:eastAsiaTheme="minorEastAsia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5BE5"/>
    <w:rPr>
      <w:rFonts w:eastAsiaTheme="minorEastAsia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BE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D5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5BE5"/>
  </w:style>
  <w:style w:type="paragraph" w:styleId="Fuzeile">
    <w:name w:val="footer"/>
    <w:basedOn w:val="Standard"/>
    <w:link w:val="FuzeileZchn"/>
    <w:uiPriority w:val="99"/>
    <w:unhideWhenUsed/>
    <w:rsid w:val="00BD5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5BE5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1714D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7EA6"/>
    <w:rPr>
      <w:rFonts w:eastAsiaTheme="minorHAns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7EA6"/>
    <w:rPr>
      <w:rFonts w:eastAsiaTheme="minorEastAsia"/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27445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F1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math.lmu.de/research/digitus/p/materialien/Beispiel_Pyramidennetze-erstellen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ed.math.lmu.de/research/digitus/p/materialien/Beispiel_Steckbriefe-Vierecke" TargetMode="External"/><Relationship Id="rId26" Type="http://schemas.openxmlformats.org/officeDocument/2006/relationships/hyperlink" Target="http://www.ed.math.lmu.de/research/digitus/p/materialien/Beispiel_Loesungswege-LGS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34" Type="http://schemas.openxmlformats.org/officeDocument/2006/relationships/hyperlink" Target="http://www.ed.math.lmu.de/research/digitus/p/materialien/Beispiel_Parameter-LinFk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d.math.lmu.de/research/digitus/p/materialien/Beispiel_Steigungsdreiecke-verwenden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d.math.lmu.de/research/digitus/p/materialien/Beispiel_Steckbriefe-Vierecke" TargetMode="External"/><Relationship Id="rId20" Type="http://schemas.openxmlformats.org/officeDocument/2006/relationships/hyperlink" Target="http://www.ed.math.lmu.de/research/digitus/p/materialien/Beispiel_Definitionen-Winkelhalbierende" TargetMode="External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www.ed.math.lmu.de/research/digitus/p/materialien/Beispiel_Loesungswege-LGS" TargetMode="External"/><Relationship Id="rId32" Type="http://schemas.openxmlformats.org/officeDocument/2006/relationships/hyperlink" Target="http://www.ed.math.lmu.de/research/digitus/p/materialien/Beispiel_Parameter-LinFkt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yperlink" Target="http://www.ed.math.lmu.de/research/digitus/p/materialien/Beispiel_Vierecksformen-strukturieren" TargetMode="External"/><Relationship Id="rId36" Type="http://schemas.openxmlformats.org/officeDocument/2006/relationships/image" Target="media/image15.png"/><Relationship Id="rId10" Type="http://schemas.openxmlformats.org/officeDocument/2006/relationships/hyperlink" Target="http://www.ed.math.lmu.de/research/digitus/p/materialien/Beispiel_Pyramidennetze-erstellen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ed.math.lmu.de/research/digitus/p/materialien/Beispiel_Steigungsdreiecke-verwenden" TargetMode="External"/><Relationship Id="rId22" Type="http://schemas.openxmlformats.org/officeDocument/2006/relationships/hyperlink" Target="http://www.ed.math.lmu.de/research/digitus/p/materialien/Beispiel_Definitionen-Winkelhalbierende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://www.ed.math.lmu.de/research/digitus/p/materialien/Beispiel_Vierecksformen-strukturieren" TargetMode="External"/><Relationship Id="rId35" Type="http://schemas.openxmlformats.org/officeDocument/2006/relationships/image" Target="media/image1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sa/4.0/dee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</dc:creator>
  <cp:lastModifiedBy>zenge</cp:lastModifiedBy>
  <cp:revision>2</cp:revision>
  <dcterms:created xsi:type="dcterms:W3CDTF">2023-05-11T19:05:00Z</dcterms:created>
  <dcterms:modified xsi:type="dcterms:W3CDTF">2023-05-11T19:05:00Z</dcterms:modified>
</cp:coreProperties>
</file>