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293"/>
        <w:gridCol w:w="4514"/>
        <w:gridCol w:w="4253"/>
      </w:tblGrid>
      <w:tr w:rsidR="003A3193" w:rsidRPr="0054140A" w14:paraId="7154C95F" w14:textId="77777777" w:rsidTr="001B346B">
        <w:tc>
          <w:tcPr>
            <w:tcW w:w="1293" w:type="dxa"/>
            <w:shd w:val="clear" w:color="auto" w:fill="E7E6E6" w:themeFill="background2"/>
          </w:tcPr>
          <w:p w14:paraId="790D3FC7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bookmarkStart w:id="0" w:name="_GoBack"/>
            <w:bookmarkEnd w:id="0"/>
            <w:r w:rsidRPr="0054140A">
              <w:rPr>
                <w:rFonts w:asciiTheme="minorBidi" w:hAnsiTheme="minorBidi" w:cstheme="minorBidi"/>
              </w:rPr>
              <w:t>Phase</w:t>
            </w:r>
          </w:p>
        </w:tc>
        <w:tc>
          <w:tcPr>
            <w:tcW w:w="4514" w:type="dxa"/>
            <w:shd w:val="clear" w:color="auto" w:fill="E7E6E6" w:themeFill="background2"/>
          </w:tcPr>
          <w:p w14:paraId="0C54ADEE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Ablauf</w:t>
            </w:r>
          </w:p>
        </w:tc>
        <w:tc>
          <w:tcPr>
            <w:tcW w:w="4253" w:type="dxa"/>
            <w:shd w:val="clear" w:color="auto" w:fill="E7E6E6" w:themeFill="background2"/>
          </w:tcPr>
          <w:p w14:paraId="27A14806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Beispiel (</w:t>
            </w:r>
            <w:proofErr w:type="spellStart"/>
            <w:r w:rsidRPr="0054140A">
              <w:rPr>
                <w:rFonts w:asciiTheme="minorBidi" w:hAnsiTheme="minorBidi" w:cstheme="minorBidi"/>
              </w:rPr>
              <w:t>NuT</w:t>
            </w:r>
            <w:proofErr w:type="spellEnd"/>
            <w:r w:rsidRPr="0054140A">
              <w:rPr>
                <w:rFonts w:asciiTheme="minorBidi" w:hAnsiTheme="minorBidi" w:cstheme="minorBidi"/>
              </w:rPr>
              <w:t xml:space="preserve"> 6, Samenkeimung)</w:t>
            </w:r>
          </w:p>
        </w:tc>
      </w:tr>
      <w:tr w:rsidR="003A3193" w:rsidRPr="0054140A" w14:paraId="28FEA87E" w14:textId="77777777" w:rsidTr="001B346B">
        <w:tc>
          <w:tcPr>
            <w:tcW w:w="1293" w:type="dxa"/>
          </w:tcPr>
          <w:p w14:paraId="5CBE2E62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Hinführung (1)</w:t>
            </w:r>
          </w:p>
        </w:tc>
        <w:tc>
          <w:tcPr>
            <w:tcW w:w="4514" w:type="dxa"/>
          </w:tcPr>
          <w:p w14:paraId="07063C99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Lernstatus bewusst machen (Zusammenhang des neuen Themas mit bisherigen Themen herausstellen, Verweise auf vorherige Unterrichtsstunden)</w:t>
            </w:r>
          </w:p>
          <w:p w14:paraId="154F68A4" w14:textId="77777777" w:rsidR="003A3193" w:rsidRPr="0054140A" w:rsidRDefault="003A3193" w:rsidP="001B346B">
            <w:pPr>
              <w:pStyle w:val="Listenabsatz"/>
              <w:ind w:left="360"/>
              <w:rPr>
                <w:rFonts w:asciiTheme="minorBidi" w:hAnsiTheme="minorBidi" w:cstheme="minorBidi"/>
                <w:color w:val="FFC000"/>
              </w:rPr>
            </w:pPr>
          </w:p>
          <w:p w14:paraId="226E11C1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FF0000"/>
              </w:rPr>
            </w:pPr>
            <w:r w:rsidRPr="0054140A">
              <w:rPr>
                <w:rFonts w:asciiTheme="minorBidi" w:hAnsiTheme="minorBidi" w:cstheme="minorBidi"/>
                <w:color w:val="FF0000"/>
              </w:rPr>
              <w:t xml:space="preserve">Erzeugen eines kognitiven Konflikts </w:t>
            </w:r>
          </w:p>
          <w:p w14:paraId="73ABD919" w14:textId="77777777" w:rsidR="003A3193" w:rsidRPr="0054140A" w:rsidRDefault="003A3193" w:rsidP="001B346B">
            <w:pPr>
              <w:pStyle w:val="Listenabsatz"/>
              <w:rPr>
                <w:rFonts w:asciiTheme="minorBidi" w:hAnsiTheme="minorBidi" w:cstheme="minorBidi"/>
              </w:rPr>
            </w:pPr>
          </w:p>
          <w:p w14:paraId="22B498EF" w14:textId="77777777" w:rsidR="003A3193" w:rsidRPr="0054140A" w:rsidRDefault="003A3193" w:rsidP="001B346B">
            <w:pPr>
              <w:pStyle w:val="Listenabsatz"/>
              <w:ind w:left="360"/>
              <w:rPr>
                <w:rFonts w:asciiTheme="minorBidi" w:hAnsiTheme="minorBidi" w:cstheme="minorBidi"/>
              </w:rPr>
            </w:pPr>
          </w:p>
          <w:p w14:paraId="055BBE41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B050"/>
              </w:rPr>
            </w:pPr>
            <w:r w:rsidRPr="0054140A">
              <w:rPr>
                <w:rFonts w:asciiTheme="minorBidi" w:hAnsiTheme="minorBidi" w:cstheme="minorBidi"/>
                <w:color w:val="00B050"/>
              </w:rPr>
              <w:t>Erheben von Schülervorstellungen (z. B. Concept Cartoons, Kartenabfrage, Vorhersageprüfung)</w:t>
            </w:r>
          </w:p>
          <w:p w14:paraId="2B9E6449" w14:textId="77777777" w:rsidR="003A3193" w:rsidRPr="0054140A" w:rsidRDefault="003A3193" w:rsidP="001B346B">
            <w:pPr>
              <w:pStyle w:val="Listenabsatz"/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4253" w:type="dxa"/>
          </w:tcPr>
          <w:p w14:paraId="7679FF7C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Lehrkraft bringt ein Becherglas mit Hamsterfutter mit.</w:t>
            </w:r>
          </w:p>
          <w:p w14:paraId="414B3660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Lehrkraft: „In den letzten Stunden haben wir die Strukturen zum</w:t>
            </w:r>
          </w:p>
          <w:p w14:paraId="7D71E44D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Wachstum eines Pflanzensamens besprochen. Heute habe ich</w:t>
            </w:r>
          </w:p>
          <w:p w14:paraId="15505F9A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 xml:space="preserve">Pflanzensamen mitgebracht. </w:t>
            </w:r>
          </w:p>
          <w:p w14:paraId="477053B6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Ihr wisst bereits, dass solche Samen</w:t>
            </w:r>
          </w:p>
          <w:p w14:paraId="3B4852DF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>sehr nahrhaft sind. Deshalb finden sich Pflanzensamen auch im</w:t>
            </w:r>
          </w:p>
          <w:p w14:paraId="60A0021C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FFC000"/>
              </w:rPr>
            </w:pPr>
            <w:r w:rsidRPr="0054140A">
              <w:rPr>
                <w:rFonts w:asciiTheme="minorBidi" w:hAnsiTheme="minorBidi" w:cstheme="minorBidi"/>
                <w:color w:val="FFC000"/>
              </w:rPr>
              <w:t xml:space="preserve">Futter von Haustieren. </w:t>
            </w:r>
            <w:r w:rsidRPr="0054140A">
              <w:rPr>
                <w:rFonts w:asciiTheme="minorBidi" w:hAnsiTheme="minorBidi" w:cstheme="minorBidi"/>
                <w:color w:val="FF0000"/>
              </w:rPr>
              <w:t>Diese Samen keimen aber nicht.“</w:t>
            </w:r>
          </w:p>
          <w:p w14:paraId="757DE8DA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</w:p>
          <w:p w14:paraId="7A5AD69F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00B050"/>
              </w:rPr>
            </w:pPr>
            <w:r w:rsidRPr="0054140A">
              <w:rPr>
                <w:rFonts w:asciiTheme="minorBidi" w:hAnsiTheme="minorBidi" w:cstheme="minorBidi"/>
                <w:color w:val="00B050"/>
              </w:rPr>
              <w:t>„Habt ihr Ideen, warum diese Samen nicht keimen und wie sie zum</w:t>
            </w:r>
          </w:p>
          <w:p w14:paraId="09E89377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00B050"/>
              </w:rPr>
            </w:pPr>
            <w:r w:rsidRPr="0054140A">
              <w:rPr>
                <w:rFonts w:asciiTheme="minorBidi" w:hAnsiTheme="minorBidi" w:cstheme="minorBidi"/>
                <w:color w:val="00B050"/>
              </w:rPr>
              <w:t>keimen gebracht werden können? Ihr bekommt jetzt drei Kärtchen,</w:t>
            </w:r>
          </w:p>
          <w:p w14:paraId="3A6DFFE4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color w:val="00B050"/>
              </w:rPr>
              <w:t>auf die ihr bitte jeweils eure Vermutungen dazu schreibt.“</w:t>
            </w:r>
          </w:p>
        </w:tc>
      </w:tr>
      <w:tr w:rsidR="003A3193" w:rsidRPr="0054140A" w14:paraId="12D4CEDE" w14:textId="77777777" w:rsidTr="001B346B">
        <w:tc>
          <w:tcPr>
            <w:tcW w:w="1293" w:type="dxa"/>
          </w:tcPr>
          <w:p w14:paraId="4C92BB5F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Hinführung (2)</w:t>
            </w:r>
          </w:p>
        </w:tc>
        <w:tc>
          <w:tcPr>
            <w:tcW w:w="4514" w:type="dxa"/>
          </w:tcPr>
          <w:p w14:paraId="342AFDEF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B0F0"/>
              </w:rPr>
            </w:pPr>
            <w:r w:rsidRPr="0054140A">
              <w:rPr>
                <w:rFonts w:asciiTheme="minorBidi" w:hAnsiTheme="minorBidi" w:cstheme="minorBidi"/>
                <w:color w:val="00B0F0"/>
              </w:rPr>
              <w:t>im weiteren Verlauf mit Schülervorstellungen „arbeiten“</w:t>
            </w:r>
          </w:p>
          <w:p w14:paraId="705C8C2B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00B0F0"/>
              </w:rPr>
            </w:pPr>
            <w:r w:rsidRPr="0054140A">
              <w:rPr>
                <w:rFonts w:asciiTheme="minorBidi" w:hAnsiTheme="minorBidi" w:cstheme="minorBidi"/>
                <w:color w:val="00B0F0"/>
              </w:rPr>
              <w:t>aus Differenzen zwischen Schülervorstellungen und wissenschaftlichen Erkenntnissen können Probleme/Fragen abgeleitet werden</w:t>
            </w:r>
          </w:p>
          <w:p w14:paraId="297A3F5D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color w:val="7030A0"/>
              </w:rPr>
            </w:pPr>
            <w:r w:rsidRPr="0054140A">
              <w:rPr>
                <w:rFonts w:asciiTheme="minorBidi" w:hAnsiTheme="minorBidi" w:cstheme="minorBidi"/>
                <w:color w:val="7030A0"/>
              </w:rPr>
              <w:t>Brainstormings, z.B. im Sinne einer Lösungsplanung</w:t>
            </w:r>
          </w:p>
          <w:p w14:paraId="51DDA26F" w14:textId="77777777" w:rsidR="003A3193" w:rsidRPr="0054140A" w:rsidRDefault="003A3193" w:rsidP="003A3193">
            <w:pPr>
              <w:pStyle w:val="Listenabsatz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color w:val="7030A0"/>
              </w:rPr>
              <w:t>Formulierung der Fokusfrage</w:t>
            </w:r>
          </w:p>
        </w:tc>
        <w:tc>
          <w:tcPr>
            <w:tcW w:w="4253" w:type="dxa"/>
          </w:tcPr>
          <w:p w14:paraId="3EAD5963" w14:textId="77777777" w:rsidR="003A3193" w:rsidRPr="0054140A" w:rsidRDefault="003A3193" w:rsidP="001B346B">
            <w:pPr>
              <w:rPr>
                <w:rFonts w:asciiTheme="minorBidi" w:hAnsiTheme="minorBidi" w:cstheme="minorBidi"/>
                <w:color w:val="00B0F0"/>
              </w:rPr>
            </w:pPr>
            <w:r w:rsidRPr="0054140A">
              <w:rPr>
                <w:rFonts w:asciiTheme="minorBidi" w:hAnsiTheme="minorBidi" w:cstheme="minorBidi"/>
                <w:color w:val="00B0F0"/>
              </w:rPr>
              <w:t xml:space="preserve">Die Kärtchen werden gesammelt und Vermutungen werden sortiert. </w:t>
            </w:r>
          </w:p>
          <w:p w14:paraId="1B4AF55F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</w:p>
          <w:p w14:paraId="25B3FF27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</w:p>
          <w:p w14:paraId="05503325" w14:textId="77777777" w:rsidR="003A3193" w:rsidRDefault="003A3193" w:rsidP="001B346B">
            <w:pPr>
              <w:rPr>
                <w:rFonts w:asciiTheme="minorBidi" w:hAnsiTheme="minorBidi" w:cstheme="minorBidi"/>
              </w:rPr>
            </w:pPr>
          </w:p>
          <w:p w14:paraId="030018C0" w14:textId="77777777" w:rsidR="003141B2" w:rsidRDefault="003141B2" w:rsidP="001B346B">
            <w:pPr>
              <w:rPr>
                <w:rFonts w:asciiTheme="minorBidi" w:hAnsiTheme="minorBidi" w:cstheme="minorBidi"/>
              </w:rPr>
            </w:pPr>
          </w:p>
          <w:p w14:paraId="35C23828" w14:textId="77777777" w:rsidR="003141B2" w:rsidRPr="0054140A" w:rsidRDefault="003141B2" w:rsidP="001B346B">
            <w:pPr>
              <w:rPr>
                <w:rFonts w:asciiTheme="minorBidi" w:hAnsiTheme="minorBidi" w:cstheme="minorBidi"/>
              </w:rPr>
            </w:pPr>
          </w:p>
          <w:p w14:paraId="70C6B9DA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color w:val="7030A0"/>
              </w:rPr>
              <w:t>Die Fokusfrage wird formuliert: „Wie lassen sich Pflanzensamen zur Keimung bringen?“</w:t>
            </w:r>
          </w:p>
        </w:tc>
      </w:tr>
      <w:tr w:rsidR="003A3193" w:rsidRPr="0054140A" w14:paraId="6664206A" w14:textId="77777777" w:rsidTr="001B346B">
        <w:tc>
          <w:tcPr>
            <w:tcW w:w="10060" w:type="dxa"/>
            <w:gridSpan w:val="3"/>
            <w:shd w:val="clear" w:color="auto" w:fill="E7E6E6" w:themeFill="background2"/>
          </w:tcPr>
          <w:p w14:paraId="0910D911" w14:textId="77777777" w:rsidR="003A3193" w:rsidRPr="0054140A" w:rsidRDefault="003A3193" w:rsidP="001B346B">
            <w:pPr>
              <w:pStyle w:val="Listenabsatz"/>
              <w:ind w:left="360"/>
              <w:jc w:val="center"/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Erarbeitung und Sicherung*</w:t>
            </w:r>
          </w:p>
        </w:tc>
      </w:tr>
      <w:tr w:rsidR="003A3193" w:rsidRPr="0054140A" w14:paraId="13B153E4" w14:textId="77777777" w:rsidTr="001B346B">
        <w:tc>
          <w:tcPr>
            <w:tcW w:w="1293" w:type="dxa"/>
          </w:tcPr>
          <w:p w14:paraId="2A3C680A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Vertiefung </w:t>
            </w:r>
          </w:p>
        </w:tc>
        <w:tc>
          <w:tcPr>
            <w:tcW w:w="4514" w:type="dxa"/>
          </w:tcPr>
          <w:p w14:paraId="6A6FFFD4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Aufgreifen der erhobenen Schülervorstellungen, Beantworten der Fokusfrage</w:t>
            </w:r>
          </w:p>
          <w:p w14:paraId="65B64AB2" w14:textId="77777777" w:rsidR="003A3193" w:rsidRPr="0054140A" w:rsidRDefault="003A3193" w:rsidP="001B346B">
            <w:pPr>
              <w:pStyle w:val="Listenabsatz"/>
              <w:ind w:left="360"/>
              <w:rPr>
                <w:rFonts w:asciiTheme="minorBidi" w:hAnsiTheme="minorBidi" w:cstheme="minorBidi"/>
              </w:rPr>
            </w:pPr>
          </w:p>
          <w:p w14:paraId="1D5C70F9" w14:textId="77777777" w:rsidR="003A3193" w:rsidRPr="0054140A" w:rsidRDefault="003A3193" w:rsidP="003A3193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Transfer anhand eines besprochenen Basiskonzepts auf folgende Unterrichtsthemen verweisen</w:t>
            </w:r>
          </w:p>
        </w:tc>
        <w:tc>
          <w:tcPr>
            <w:tcW w:w="4253" w:type="dxa"/>
          </w:tcPr>
          <w:p w14:paraId="7E66BFEB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Lehrkraft: „Zu Beginn der Stunde haben wir uns gefragt, wie sich</w:t>
            </w:r>
          </w:p>
          <w:p w14:paraId="46DD94CE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Pflanzensamen zur Keimung bringen lassen. Dazu habt ihr Vermutungen aufgestellt, die wir hier gesammelt haben. Waren eure Vermutungen richtig oder falsch? Begründet eure Zuordnung.“</w:t>
            </w:r>
          </w:p>
          <w:p w14:paraId="3DA2752F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Eine Antwort wird als Merksatz formuliert: „Zur Keimung von</w:t>
            </w:r>
          </w:p>
          <w:p w14:paraId="1C765774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Pflanzensamen sind Wasser, Wärme und Luft nötig.“</w:t>
            </w:r>
          </w:p>
          <w:p w14:paraId="0305CCA5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Bezug zur Fokusfrage: „Warum keimen also die Samen im Futter</w:t>
            </w:r>
          </w:p>
          <w:p w14:paraId="10887EB5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nicht?“</w:t>
            </w:r>
          </w:p>
          <w:p w14:paraId="5F71920A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Im Anschluss wird eine Aufgabe formuliert. Hier sollen die</w:t>
            </w:r>
          </w:p>
          <w:p w14:paraId="22FC6187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Schülerinnen und Schüler den gelernten Inhalt auf das Anlegen</w:t>
            </w:r>
          </w:p>
          <w:p w14:paraId="47362DFE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eines Blumengartens anwenden.</w:t>
            </w:r>
          </w:p>
          <w:p w14:paraId="048F3AB9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„In der nächsten Stunde beschäftigen wir uns dann mit der Frage,</w:t>
            </w:r>
          </w:p>
          <w:p w14:paraId="05CC8FB2" w14:textId="77777777" w:rsidR="003A3193" w:rsidRPr="0054140A" w:rsidRDefault="003A3193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wie die Keimung unserer Samen genau abläuft.“</w:t>
            </w:r>
          </w:p>
        </w:tc>
      </w:tr>
    </w:tbl>
    <w:p w14:paraId="0C0FC0BF" w14:textId="77777777" w:rsidR="009568FC" w:rsidRDefault="009568FC"/>
    <w:p w14:paraId="1E381747" w14:textId="77777777" w:rsidR="0075517F" w:rsidRDefault="0075517F"/>
    <w:p w14:paraId="71A0FF3E" w14:textId="2A6215B8" w:rsidR="0075517F" w:rsidRPr="0075517F" w:rsidRDefault="0075517F">
      <w:pPr>
        <w:rPr>
          <w:rFonts w:asciiTheme="minorBidi" w:hAnsiTheme="minorBidi"/>
          <w:color w:val="0070C0"/>
        </w:rPr>
      </w:pPr>
      <w:r w:rsidRPr="0075517F">
        <w:rPr>
          <w:rFonts w:asciiTheme="minorBidi" w:hAnsiTheme="minorBidi"/>
          <w:color w:val="0070C0"/>
        </w:rPr>
        <w:t xml:space="preserve">Literatur: </w:t>
      </w:r>
    </w:p>
    <w:p w14:paraId="4C21D91C" w14:textId="77777777" w:rsidR="0075517F" w:rsidRDefault="0075517F" w:rsidP="0075517F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Dorfner, T., Förtsch, C., Spangler, M., &amp; Neuhaus, B.J. (2019). Wie plane ich eine konzeptorientierte Biologiestunde? Ein</w:t>
      </w:r>
      <w:r>
        <w:t xml:space="preserve"> </w:t>
      </w:r>
      <w:r>
        <w:rPr>
          <w:rStyle w:val="markedcontent"/>
          <w:rFonts w:ascii="Arial" w:hAnsi="Arial" w:cs="Arial"/>
        </w:rPr>
        <w:t>Planungsmodell für den Biologieunterricht - Das Schalenmodell. MNU Journal, 4, 300-306.</w:t>
      </w:r>
    </w:p>
    <w:p w14:paraId="4992DED6" w14:textId="77777777" w:rsidR="0075517F" w:rsidRDefault="0075517F" w:rsidP="0075517F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Dorfner, T., &amp; Neuhaus, B.J. (2019). Ein buntes Feuerwerk an den Synapsen - Kognitive Aktivierung im Biologieunterricht. In A.</w:t>
      </w:r>
      <w:r>
        <w:t xml:space="preserve"> </w:t>
      </w:r>
      <w:proofErr w:type="spellStart"/>
      <w:r>
        <w:rPr>
          <w:rStyle w:val="markedcontent"/>
          <w:rFonts w:ascii="Arial" w:hAnsi="Arial" w:cs="Arial"/>
        </w:rPr>
        <w:t>Gawatz</w:t>
      </w:r>
      <w:proofErr w:type="spellEnd"/>
      <w:r>
        <w:rPr>
          <w:rStyle w:val="markedcontent"/>
          <w:rFonts w:ascii="Arial" w:hAnsi="Arial" w:cs="Arial"/>
        </w:rPr>
        <w:t xml:space="preserve"> &amp; K. Stürmer (Hrsg.), Kognitive Aktivierung im Unterricht: Befunde der Bildungsforschung und fachspezifische</w:t>
      </w:r>
      <w:r>
        <w:t xml:space="preserve"> </w:t>
      </w:r>
      <w:r>
        <w:rPr>
          <w:rStyle w:val="markedcontent"/>
          <w:rFonts w:ascii="Arial" w:hAnsi="Arial" w:cs="Arial"/>
        </w:rPr>
        <w:t>Zugänge (S. 43–55). Braunschweig: Westermann.</w:t>
      </w:r>
    </w:p>
    <w:p w14:paraId="32CCF6C0" w14:textId="77777777" w:rsidR="0075517F" w:rsidRPr="0075517F" w:rsidRDefault="0075517F" w:rsidP="0075517F">
      <w:pPr>
        <w:rPr>
          <w:rStyle w:val="markedcontent"/>
          <w:rFonts w:ascii="Arial" w:hAnsi="Arial" w:cs="Arial"/>
          <w:lang w:val="en-US"/>
        </w:rPr>
      </w:pPr>
      <w:r>
        <w:rPr>
          <w:rStyle w:val="markedcontent"/>
          <w:rFonts w:ascii="Arial" w:hAnsi="Arial" w:cs="Arial"/>
        </w:rPr>
        <w:t xml:space="preserve">Förtsch, C., Dorfner, T., Baumgartner, J., Werner, S., Kotzebue, L. von, &amp; Neuhaus, B.J. (2020). </w:t>
      </w:r>
      <w:r w:rsidRPr="00F101A0">
        <w:rPr>
          <w:rStyle w:val="markedcontent"/>
          <w:rFonts w:ascii="Arial" w:hAnsi="Arial" w:cs="Arial"/>
          <w:lang w:val="en-US"/>
        </w:rPr>
        <w:t xml:space="preserve">Fostering </w:t>
      </w:r>
      <w:proofErr w:type="gramStart"/>
      <w:r w:rsidRPr="00F101A0">
        <w:rPr>
          <w:rStyle w:val="markedcontent"/>
          <w:rFonts w:ascii="Arial" w:hAnsi="Arial" w:cs="Arial"/>
          <w:lang w:val="en-US"/>
        </w:rPr>
        <w:t>students‘ conceptual</w:t>
      </w:r>
      <w:proofErr w:type="gramEnd"/>
      <w:r>
        <w:rPr>
          <w:lang w:val="en-US"/>
        </w:rPr>
        <w:t xml:space="preserve"> </w:t>
      </w:r>
      <w:r w:rsidRPr="00F101A0">
        <w:rPr>
          <w:rStyle w:val="markedcontent"/>
          <w:rFonts w:ascii="Arial" w:hAnsi="Arial" w:cs="Arial"/>
          <w:lang w:val="en-US"/>
        </w:rPr>
        <w:t>knowledge in biology in the context of German National Education Standards.</w:t>
      </w:r>
      <w:r>
        <w:rPr>
          <w:rStyle w:val="markedcontent"/>
          <w:rFonts w:ascii="Arial" w:hAnsi="Arial" w:cs="Arial"/>
          <w:lang w:val="en-US"/>
        </w:rPr>
        <w:t xml:space="preserve"> </w:t>
      </w:r>
      <w:r w:rsidRPr="00F101A0">
        <w:rPr>
          <w:rStyle w:val="markedcontent"/>
          <w:rFonts w:ascii="Arial" w:hAnsi="Arial" w:cs="Arial"/>
          <w:lang w:val="en-US"/>
        </w:rPr>
        <w:t>Research in Science Education, 50, 739–771.</w:t>
      </w:r>
    </w:p>
    <w:p w14:paraId="7C230142" w14:textId="77777777" w:rsidR="0075517F" w:rsidRDefault="0075517F" w:rsidP="0075517F">
      <w:pPr>
        <w:rPr>
          <w:rStyle w:val="markedcontent"/>
          <w:rFonts w:ascii="Arial" w:hAnsi="Arial" w:cs="Arial"/>
          <w:lang w:val="en-US"/>
        </w:rPr>
      </w:pPr>
      <w:proofErr w:type="spellStart"/>
      <w:r w:rsidRPr="0075517F">
        <w:rPr>
          <w:rStyle w:val="markedcontent"/>
          <w:rFonts w:ascii="Arial" w:hAnsi="Arial" w:cs="Arial"/>
          <w:lang w:val="en-US"/>
        </w:rPr>
        <w:t>Förtsch</w:t>
      </w:r>
      <w:proofErr w:type="spellEnd"/>
      <w:r w:rsidRPr="0075517F">
        <w:rPr>
          <w:rStyle w:val="markedcontent"/>
          <w:rFonts w:ascii="Arial" w:hAnsi="Arial" w:cs="Arial"/>
          <w:lang w:val="en-US"/>
        </w:rPr>
        <w:t xml:space="preserve">, C., Werner, S., von Kotzebue, L., &amp; Neuhaus, B. (2016). </w:t>
      </w:r>
      <w:r w:rsidRPr="00763E27">
        <w:rPr>
          <w:rStyle w:val="markedcontent"/>
          <w:rFonts w:ascii="Arial" w:hAnsi="Arial" w:cs="Arial"/>
          <w:lang w:val="en-US"/>
        </w:rPr>
        <w:t>Effects of biology teachers’ professional knowledge and</w:t>
      </w:r>
      <w:r>
        <w:rPr>
          <w:lang w:val="en-US"/>
        </w:rPr>
        <w:t xml:space="preserve"> </w:t>
      </w:r>
      <w:r w:rsidRPr="00763E27">
        <w:rPr>
          <w:rStyle w:val="markedcontent"/>
          <w:rFonts w:ascii="Arial" w:hAnsi="Arial" w:cs="Arial"/>
          <w:lang w:val="en-US"/>
        </w:rPr>
        <w:t>cognitive activation on students’ achievement. International Journal of Science Education, 38(17), 2642–2666.</w:t>
      </w:r>
    </w:p>
    <w:p w14:paraId="3B7C837C" w14:textId="77777777" w:rsidR="0075517F" w:rsidRDefault="0075517F" w:rsidP="0075517F">
      <w:pPr>
        <w:rPr>
          <w:rStyle w:val="markedcontent"/>
          <w:rFonts w:ascii="Arial" w:hAnsi="Arial" w:cs="Arial"/>
        </w:rPr>
      </w:pPr>
    </w:p>
    <w:p w14:paraId="513728B7" w14:textId="77777777" w:rsidR="0075517F" w:rsidRDefault="0075517F"/>
    <w:sectPr w:rsidR="0075517F" w:rsidSect="003A319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AF04B" w14:textId="77777777" w:rsidR="0086677B" w:rsidRDefault="0086677B" w:rsidP="003A3193">
      <w:pPr>
        <w:spacing w:after="0" w:line="240" w:lineRule="auto"/>
      </w:pPr>
      <w:r>
        <w:separator/>
      </w:r>
    </w:p>
  </w:endnote>
  <w:endnote w:type="continuationSeparator" w:id="0">
    <w:p w14:paraId="3C8AC159" w14:textId="77777777" w:rsidR="0086677B" w:rsidRDefault="0086677B" w:rsidP="003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83360" w14:textId="77777777" w:rsidR="0086677B" w:rsidRDefault="0086677B" w:rsidP="003A3193">
      <w:pPr>
        <w:spacing w:after="0" w:line="240" w:lineRule="auto"/>
      </w:pPr>
      <w:r>
        <w:separator/>
      </w:r>
    </w:p>
  </w:footnote>
  <w:footnote w:type="continuationSeparator" w:id="0">
    <w:p w14:paraId="0158B8E8" w14:textId="77777777" w:rsidR="0086677B" w:rsidRDefault="0086677B" w:rsidP="003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09F3" w14:textId="6433035D" w:rsidR="003A3193" w:rsidRPr="003A3193" w:rsidRDefault="003A3193" w:rsidP="003A3193">
    <w:pPr>
      <w:rPr>
        <w:rFonts w:asciiTheme="minorBidi" w:hAnsiTheme="minorBidi"/>
        <w:b/>
        <w:bCs/>
      </w:rPr>
    </w:pPr>
    <w:r w:rsidRPr="003A3193">
      <w:rPr>
        <w:rFonts w:asciiTheme="minorBidi" w:hAnsiTheme="minorBidi"/>
        <w:b/>
        <w:bCs/>
      </w:rPr>
      <w:t>Allgemeine Abfolge kognitiv aktivierenden Unterrichts gemäß des Schalenmodells (Dorfner et al. (2019), Dorfner &amp; Neuhaus (2019), Förtsch et al. (2016, 2020).</w:t>
    </w:r>
  </w:p>
  <w:p w14:paraId="7DC36A0E" w14:textId="77777777" w:rsidR="003A3193" w:rsidRDefault="003A31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4B93"/>
    <w:multiLevelType w:val="hybridMultilevel"/>
    <w:tmpl w:val="D632EBA0"/>
    <w:lvl w:ilvl="0" w:tplc="4D02980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90156"/>
    <w:multiLevelType w:val="hybridMultilevel"/>
    <w:tmpl w:val="64906C58"/>
    <w:lvl w:ilvl="0" w:tplc="E516247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93"/>
    <w:rsid w:val="003141B2"/>
    <w:rsid w:val="00374EA2"/>
    <w:rsid w:val="003A3193"/>
    <w:rsid w:val="00552672"/>
    <w:rsid w:val="0075517F"/>
    <w:rsid w:val="008535CF"/>
    <w:rsid w:val="0086677B"/>
    <w:rsid w:val="009568FC"/>
    <w:rsid w:val="00D655FB"/>
    <w:rsid w:val="00D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4E72"/>
  <w15:docId w15:val="{4AE04A85-794B-46DA-AA3F-9DF7FF6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319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3193"/>
    <w:pPr>
      <w:ind w:left="720"/>
      <w:contextualSpacing/>
    </w:pPr>
  </w:style>
  <w:style w:type="table" w:styleId="Tabellenraster">
    <w:name w:val="Table Grid"/>
    <w:basedOn w:val="NormaleTabelle"/>
    <w:uiPriority w:val="39"/>
    <w:rsid w:val="003A3193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A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3193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A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3193"/>
    <w:rPr>
      <w:kern w:val="0"/>
      <w14:ligatures w14:val="none"/>
    </w:rPr>
  </w:style>
  <w:style w:type="character" w:styleId="SchwacheHervorhebung">
    <w:name w:val="Subtle Emphasis"/>
    <w:basedOn w:val="Absatz-Standardschriftart"/>
    <w:uiPriority w:val="19"/>
    <w:qFormat/>
    <w:rsid w:val="00D80D2B"/>
    <w:rPr>
      <w:i/>
      <w:iCs/>
      <w:color w:val="404040" w:themeColor="text1" w:themeTint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0D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0D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0D2B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D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0D2B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D2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Absatz-Standardschriftart"/>
    <w:rsid w:val="0075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Brandstetter</dc:creator>
  <cp:lastModifiedBy>Teubner, Markus</cp:lastModifiedBy>
  <cp:revision>2</cp:revision>
  <dcterms:created xsi:type="dcterms:W3CDTF">2023-06-02T10:08:00Z</dcterms:created>
  <dcterms:modified xsi:type="dcterms:W3CDTF">2023-06-02T10:08:00Z</dcterms:modified>
</cp:coreProperties>
</file>